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a816" w14:textId="e03a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2007 года N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порядковый номер 528, слова "Строительство котельной на 60 Гкал/час в городе Кентау Южно-Казахстанской области" заменить словами "Строительство и реконструкция тепловых сетей города Кентау Южно-Казахстанской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энергетики и минеральных ресурсов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"Целевые трансферты на развитие областным бюджетам, бюджетам городов Астаны и Алматы на развитие теплоэнергетической системы" слова "Строительство котельной на 60 Гкал/час в городе Кентау Южно-Казахстанской области" заменить словами "Строительство и реконструкция тепловых сетей города Кентау Южно-Казахстанской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351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таблицы пункта 6 "План мероприятий по реализации бюджетных программ" графы 5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Строительство и реконструкция тепловых сетей города Кентау Южно-Казахстанской области (заключение РГП "Госэкспертиза" на ТЭО от 7 февраля 2007 года N 18-33/2007)";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строительство и реконструкция тепловых сетей города Кентау Южно-Казахстанской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