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87ae" w14:textId="0d48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стартовых размеров подписных бонусов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января 2007 года N 54. Утратило силу постановлением Правительства Республики Казахстан от 31 декабря 2008 года N 1332.</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31.12.2008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288 </w:t>
      </w:r>
      <w:r>
        <w:rPr>
          <w:rFonts w:ascii="Times New Roman"/>
          <w:b w:val="false"/>
          <w:i w:val="false"/>
          <w:color w:val="000000"/>
          <w:sz w:val="28"/>
        </w:rPr>
        <w:t>
 Кодекса Республики Казахстан от 12 июня 2001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Определить стартовые размеры подписных бонусов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Государственным органам принять необходимые меры по приведению ведомственных нормативных правовых актов в соответствие с настоящим постановлением.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января 2007 года N 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Стартовые размеры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подписных бонусов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Стартовые размеры подписных бонусов на основе расчета, с учетом объема полезных ископаемых и экономической ценности месторождения, определяются в следующих размерах, где:
</w:t>
      </w:r>
      <w:r>
        <w:br/>
      </w:r>
      <w:r>
        <w:rPr>
          <w:rFonts w:ascii="Times New Roman"/>
          <w:b w:val="false"/>
          <w:i w:val="false"/>
          <w:color w:val="000000"/>
          <w:sz w:val="28"/>
        </w:rPr>
        <w:t>
      С - стоимость суммарных запасов полезных ископаемых, утвержденных Государственной комиссией по запасам полезных ископаемых (далее - ГКЗ), по промышленным категориям А, В, С
</w:t>
      </w:r>
      <w:r>
        <w:rPr>
          <w:rFonts w:ascii="Times New Roman"/>
          <w:b w:val="false"/>
          <w:i w:val="false"/>
          <w:color w:val="000000"/>
          <w:vertAlign w:val="subscript"/>
        </w:rPr>
        <w:t>
1
</w:t>
      </w:r>
      <w:r>
        <w:rPr>
          <w:rFonts w:ascii="Times New Roman"/>
          <w:b w:val="false"/>
          <w:i w:val="false"/>
          <w:color w:val="000000"/>
          <w:sz w:val="28"/>
        </w:rPr>
        <w:t>
;
</w:t>
      </w:r>
      <w:r>
        <w:br/>
      </w:r>
      <w:r>
        <w:rPr>
          <w:rFonts w:ascii="Times New Roman"/>
          <w:b w:val="false"/>
          <w:i w:val="false"/>
          <w:color w:val="000000"/>
          <w:sz w:val="28"/>
        </w:rPr>
        <w:t>
      для нефтяных, нефтегазовых и газовых контрактов:
</w:t>
      </w:r>
      <w:r>
        <w:br/>
      </w:r>
      <w:r>
        <w:rPr>
          <w:rFonts w:ascii="Times New Roman"/>
          <w:b w:val="false"/>
          <w:i w:val="false"/>
          <w:color w:val="000000"/>
          <w:sz w:val="28"/>
        </w:rPr>
        <w:t>
      С
</w:t>
      </w:r>
      <w:r>
        <w:rPr>
          <w:rFonts w:ascii="Times New Roman"/>
          <w:b w:val="false"/>
          <w:i w:val="false"/>
          <w:color w:val="000000"/>
          <w:vertAlign w:val="subscript"/>
        </w:rPr>
        <w:t>
п
</w:t>
      </w:r>
      <w:r>
        <w:rPr>
          <w:rFonts w:ascii="Times New Roman"/>
          <w:b w:val="false"/>
          <w:i w:val="false"/>
          <w:color w:val="000000"/>
          <w:sz w:val="28"/>
        </w:rPr>
        <w:t>
 - суммарная стоимость предварительно оцененных запасов категорий С
</w:t>
      </w:r>
      <w:r>
        <w:rPr>
          <w:rFonts w:ascii="Times New Roman"/>
          <w:b w:val="false"/>
          <w:i w:val="false"/>
          <w:color w:val="000000"/>
          <w:vertAlign w:val="subscript"/>
        </w:rPr>
        <w:t>
2, 
</w:t>
      </w:r>
      <w:r>
        <w:rPr>
          <w:rFonts w:ascii="Times New Roman"/>
          <w:b w:val="false"/>
          <w:i w:val="false"/>
          <w:color w:val="000000"/>
          <w:sz w:val="28"/>
        </w:rPr>
        <w:t>
утвержденных и (или) принятых к сведению ГКЗ для оперативного подсчета запасов потенциально коммерческого объекта, и прогнозных ресурсов С
</w:t>
      </w:r>
      <w:r>
        <w:rPr>
          <w:rFonts w:ascii="Times New Roman"/>
          <w:b w:val="false"/>
          <w:i w:val="false"/>
          <w:color w:val="000000"/>
          <w:vertAlign w:val="subscript"/>
        </w:rPr>
        <w:t>
3
</w:t>
      </w:r>
      <w:r>
        <w:rPr>
          <w:rFonts w:ascii="Times New Roman"/>
          <w:b w:val="false"/>
          <w:i w:val="false"/>
          <w:color w:val="000000"/>
          <w:sz w:val="28"/>
        </w:rPr>
        <w:t>
;
</w:t>
      </w:r>
      <w:r>
        <w:br/>
      </w:r>
      <w:r>
        <w:rPr>
          <w:rFonts w:ascii="Times New Roman"/>
          <w:b w:val="false"/>
          <w:i w:val="false"/>
          <w:color w:val="000000"/>
          <w:sz w:val="28"/>
        </w:rPr>
        <w:t>
      для горнорудных контрактов:
</w:t>
      </w:r>
      <w:r>
        <w:br/>
      </w:r>
      <w:r>
        <w:rPr>
          <w:rFonts w:ascii="Times New Roman"/>
          <w:b w:val="false"/>
          <w:i w:val="false"/>
          <w:color w:val="000000"/>
          <w:sz w:val="28"/>
        </w:rPr>
        <w:t>
      С
</w:t>
      </w:r>
      <w:r>
        <w:rPr>
          <w:rFonts w:ascii="Times New Roman"/>
          <w:b w:val="false"/>
          <w:i w:val="false"/>
          <w:color w:val="000000"/>
          <w:vertAlign w:val="subscript"/>
        </w:rPr>
        <w:t>
п
</w:t>
      </w:r>
      <w:r>
        <w:rPr>
          <w:rFonts w:ascii="Times New Roman"/>
          <w:b w:val="false"/>
          <w:i w:val="false"/>
          <w:color w:val="000000"/>
          <w:sz w:val="28"/>
        </w:rPr>
        <w:t>
 - суммарная стоимость предварительно оцененных запасов категорий С
</w:t>
      </w:r>
      <w:r>
        <w:rPr>
          <w:rFonts w:ascii="Times New Roman"/>
          <w:b w:val="false"/>
          <w:i w:val="false"/>
          <w:color w:val="000000"/>
          <w:vertAlign w:val="subscript"/>
        </w:rPr>
        <w:t>
2,
</w:t>
      </w:r>
      <w:r>
        <w:rPr>
          <w:rFonts w:ascii="Times New Roman"/>
          <w:b w:val="false"/>
          <w:i w:val="false"/>
          <w:color w:val="000000"/>
          <w:sz w:val="28"/>
        </w:rPr>
        <w:t>
 утвержденных и (или) принятых к сведению ГКЗ для оперативного подсчета запасов потенциально коммерческого объекта, и прогнозных ресурсов.
</w:t>
      </w:r>
      <w:r>
        <w:br/>
      </w:r>
      <w:r>
        <w:rPr>
          <w:rFonts w:ascii="Times New Roman"/>
          <w:b w:val="false"/>
          <w:i w:val="false"/>
          <w:color w:val="000000"/>
          <w:sz w:val="28"/>
        </w:rPr>
        <w:t>
      1. Для контрактов на разведку:
</w:t>
      </w:r>
      <w:r>
        <w:br/>
      </w:r>
      <w:r>
        <w:rPr>
          <w:rFonts w:ascii="Times New Roman"/>
          <w:b w:val="false"/>
          <w:i w:val="false"/>
          <w:color w:val="000000"/>
          <w:sz w:val="28"/>
        </w:rPr>
        <w:t>
      1) для нефтяных, нефтегазовых и газовых контрактов стартовые размеры подписных бонусов определяются в размере 2 800 (две тысячи восемьсот) месячных расчетных показателей;
</w:t>
      </w:r>
      <w:r>
        <w:br/>
      </w:r>
      <w:r>
        <w:rPr>
          <w:rFonts w:ascii="Times New Roman"/>
          <w:b w:val="false"/>
          <w:i w:val="false"/>
          <w:color w:val="000000"/>
          <w:sz w:val="28"/>
        </w:rPr>
        <w:t>
      2) для горнорудных контрактов, за исключением контрактов на техногенные минеральные образования, стартовые размеры подписных бонусов, определяются в размере 280 (двести восемьдесят) месячных расчетных показателей;
</w:t>
      </w:r>
      <w:r>
        <w:br/>
      </w:r>
      <w:r>
        <w:rPr>
          <w:rFonts w:ascii="Times New Roman"/>
          <w:b w:val="false"/>
          <w:i w:val="false"/>
          <w:color w:val="000000"/>
          <w:sz w:val="28"/>
        </w:rPr>
        <w:t>
      3) для контрактов на общераспространенные полезные ископаемые, подземные воды и лечебные грязи стартовые размеры подписных бонусов определяются в размере 40 (сорок) месячных расчетных показателей.
</w:t>
      </w:r>
      <w:r>
        <w:br/>
      </w:r>
      <w:r>
        <w:rPr>
          <w:rFonts w:ascii="Times New Roman"/>
          <w:b w:val="false"/>
          <w:i w:val="false"/>
          <w:color w:val="000000"/>
          <w:sz w:val="28"/>
        </w:rPr>
        <w:t>
      2. Для совмещенных контрактов на разведку и добычу:
</w:t>
      </w:r>
      <w:r>
        <w:br/>
      </w:r>
      <w:r>
        <w:rPr>
          <w:rFonts w:ascii="Times New Roman"/>
          <w:b w:val="false"/>
          <w:i w:val="false"/>
          <w:color w:val="000000"/>
          <w:sz w:val="28"/>
        </w:rPr>
        <w:t>
      1) для нефтяных, нефтегазовых и газовых контрактов:
</w:t>
      </w:r>
      <w:r>
        <w:br/>
      </w:r>
      <w:r>
        <w:rPr>
          <w:rFonts w:ascii="Times New Roman"/>
          <w:b w:val="false"/>
          <w:i w:val="false"/>
          <w:color w:val="000000"/>
          <w:sz w:val="28"/>
        </w:rPr>
        <w:t>
      если запасы не утверждены, то стартовые размеры подписных бонусов определяются в размере 3 000 (три тысячи) месячных расчетных показателей;
</w:t>
      </w:r>
      <w:r>
        <w:br/>
      </w:r>
      <w:r>
        <w:rPr>
          <w:rFonts w:ascii="Times New Roman"/>
          <w:b w:val="false"/>
          <w:i w:val="false"/>
          <w:color w:val="000000"/>
          <w:sz w:val="28"/>
        </w:rPr>
        <w:t>
      если запасы утверждены, то по формуле (С х 0,02 %) + (С
</w:t>
      </w:r>
      <w:r>
        <w:rPr>
          <w:rFonts w:ascii="Times New Roman"/>
          <w:b w:val="false"/>
          <w:i w:val="false"/>
          <w:color w:val="000000"/>
          <w:vertAlign w:val="subscript"/>
        </w:rPr>
        <w:t>
п
</w:t>
      </w:r>
      <w:r>
        <w:rPr>
          <w:rFonts w:ascii="Times New Roman"/>
          <w:b w:val="false"/>
          <w:i w:val="false"/>
          <w:color w:val="000000"/>
          <w:sz w:val="28"/>
        </w:rPr>
        <w:t>
 х 0,005 %),
</w:t>
      </w:r>
      <w:r>
        <w:br/>
      </w:r>
      <w:r>
        <w:rPr>
          <w:rFonts w:ascii="Times New Roman"/>
          <w:b w:val="false"/>
          <w:i w:val="false"/>
          <w:color w:val="000000"/>
          <w:sz w:val="28"/>
        </w:rPr>
        <w:t>
      при этом стартовые размеры подписных бонусов не должны быть ниже 3 000 (три тысячи) месячных расчетных показателей;
</w:t>
      </w:r>
      <w:r>
        <w:br/>
      </w:r>
      <w:r>
        <w:rPr>
          <w:rFonts w:ascii="Times New Roman"/>
          <w:b w:val="false"/>
          <w:i w:val="false"/>
          <w:color w:val="000000"/>
          <w:sz w:val="28"/>
        </w:rPr>
        <w:t>
      2) для горнорудных контрактов, за исключением контрактов на техногенные минеральные образования:
</w:t>
      </w:r>
      <w:r>
        <w:br/>
      </w:r>
      <w:r>
        <w:rPr>
          <w:rFonts w:ascii="Times New Roman"/>
          <w:b w:val="false"/>
          <w:i w:val="false"/>
          <w:color w:val="000000"/>
          <w:sz w:val="28"/>
        </w:rPr>
        <w:t>
      если запасы не утверждены, то стартовые размеры подписных бонусов определяются в размере 500 (пятьсот) месячных расчетных показателей;
</w:t>
      </w:r>
      <w:r>
        <w:br/>
      </w:r>
      <w:r>
        <w:rPr>
          <w:rFonts w:ascii="Times New Roman"/>
          <w:b w:val="false"/>
          <w:i w:val="false"/>
          <w:color w:val="000000"/>
          <w:sz w:val="28"/>
        </w:rPr>
        <w:t>
      если запасы утверждены, то по формуле (С х 0,005 %) + (С
</w:t>
      </w:r>
      <w:r>
        <w:rPr>
          <w:rFonts w:ascii="Times New Roman"/>
          <w:b w:val="false"/>
          <w:i w:val="false"/>
          <w:color w:val="000000"/>
          <w:vertAlign w:val="subscript"/>
        </w:rPr>
        <w:t>
п
</w:t>
      </w:r>
      <w:r>
        <w:rPr>
          <w:rFonts w:ascii="Times New Roman"/>
          <w:b w:val="false"/>
          <w:i w:val="false"/>
          <w:color w:val="000000"/>
          <w:sz w:val="28"/>
        </w:rPr>
        <w:t>
 х 0,001 %), при этом стартовые размеры подписных бонусов не должны быть ниже 500 (пятьсот) месячных расчетных показателей;
</w:t>
      </w:r>
      <w:r>
        <w:br/>
      </w:r>
      <w:r>
        <w:rPr>
          <w:rFonts w:ascii="Times New Roman"/>
          <w:b w:val="false"/>
          <w:i w:val="false"/>
          <w:color w:val="000000"/>
          <w:sz w:val="28"/>
        </w:rPr>
        <w:t>
      3) для контрактов на общераспространенные полезные ископаемые, подземные воды и лечебные грязи, стартовые размеры подписных бонусов определяются в размере 80 (восемьдесят) месячных расчетных показателей.
</w:t>
      </w:r>
      <w:r>
        <w:br/>
      </w:r>
      <w:r>
        <w:rPr>
          <w:rFonts w:ascii="Times New Roman"/>
          <w:b w:val="false"/>
          <w:i w:val="false"/>
          <w:color w:val="000000"/>
          <w:sz w:val="28"/>
        </w:rPr>
        <w:t>
      3. Для контрактов на добычу:
</w:t>
      </w:r>
      <w:r>
        <w:br/>
      </w:r>
      <w:r>
        <w:rPr>
          <w:rFonts w:ascii="Times New Roman"/>
          <w:b w:val="false"/>
          <w:i w:val="false"/>
          <w:color w:val="000000"/>
          <w:sz w:val="28"/>
        </w:rPr>
        <w:t>
      1) для нефтяных, нефтегазовых и газовых контрактов по формуле (С х 0,04 %) + (С
</w:t>
      </w:r>
      <w:r>
        <w:rPr>
          <w:rFonts w:ascii="Times New Roman"/>
          <w:b w:val="false"/>
          <w:i w:val="false"/>
          <w:color w:val="000000"/>
          <w:vertAlign w:val="subscript"/>
        </w:rPr>
        <w:t>
п
</w:t>
      </w:r>
      <w:r>
        <w:rPr>
          <w:rFonts w:ascii="Times New Roman"/>
          <w:b w:val="false"/>
          <w:i w:val="false"/>
          <w:color w:val="000000"/>
          <w:sz w:val="28"/>
        </w:rPr>
        <w:t>
 х 0,01 %), при этом стартовые размеры подписных бонусов не должны быть ниже 3 000 (три тысячи) месячных расчетных показателей;
</w:t>
      </w:r>
      <w:r>
        <w:br/>
      </w:r>
      <w:r>
        <w:rPr>
          <w:rFonts w:ascii="Times New Roman"/>
          <w:b w:val="false"/>
          <w:i w:val="false"/>
          <w:color w:val="000000"/>
          <w:sz w:val="28"/>
        </w:rPr>
        <w:t>
      2) для горнорудных контрактов, за исключением контрактов на техногенные минеральные образования, по формуле (С х 0,01 %) + (С
</w:t>
      </w:r>
      <w:r>
        <w:rPr>
          <w:rFonts w:ascii="Times New Roman"/>
          <w:b w:val="false"/>
          <w:i w:val="false"/>
          <w:color w:val="000000"/>
          <w:vertAlign w:val="subscript"/>
        </w:rPr>
        <w:t>
п
</w:t>
      </w:r>
      <w:r>
        <w:rPr>
          <w:rFonts w:ascii="Times New Roman"/>
          <w:b w:val="false"/>
          <w:i w:val="false"/>
          <w:color w:val="000000"/>
          <w:sz w:val="28"/>
        </w:rPr>
        <w:t>
 х 0,005 %),
</w:t>
      </w:r>
      <w:r>
        <w:br/>
      </w:r>
      <w:r>
        <w:rPr>
          <w:rFonts w:ascii="Times New Roman"/>
          <w:b w:val="false"/>
          <w:i w:val="false"/>
          <w:color w:val="000000"/>
          <w:sz w:val="28"/>
        </w:rPr>
        <w:t>
      при этом стартовые размеры подписных бонусов не должны быть ниже 500 (пятисот) месячных расчетных показателей;
</w:t>
      </w:r>
      <w:r>
        <w:br/>
      </w:r>
      <w:r>
        <w:rPr>
          <w:rFonts w:ascii="Times New Roman"/>
          <w:b w:val="false"/>
          <w:i w:val="false"/>
          <w:color w:val="000000"/>
          <w:sz w:val="28"/>
        </w:rPr>
        <w:t>
      3) для контрактов на общераспространенные полезные ископаемые, подземные воды и лечебные грязи, стартовые размеры подписных бонусов определяются в размере 120 (сто двадцать) месячных расчетных показателей.
</w:t>
      </w:r>
      <w:r>
        <w:br/>
      </w:r>
      <w:r>
        <w:rPr>
          <w:rFonts w:ascii="Times New Roman"/>
          <w:b w:val="false"/>
          <w:i w:val="false"/>
          <w:color w:val="000000"/>
          <w:sz w:val="28"/>
        </w:rPr>
        <w:t>
      4. Для контрактов на переработку техногенных минеральных образований по формуле C
</w:t>
      </w:r>
      <w:r>
        <w:rPr>
          <w:rFonts w:ascii="Times New Roman"/>
          <w:b w:val="false"/>
          <w:i w:val="false"/>
          <w:color w:val="000000"/>
          <w:vertAlign w:val="subscript"/>
        </w:rPr>
        <w:t>
1
</w:t>
      </w:r>
      <w:r>
        <w:rPr>
          <w:rFonts w:ascii="Times New Roman"/>
          <w:b w:val="false"/>
          <w:i w:val="false"/>
          <w:color w:val="000000"/>
          <w:sz w:val="28"/>
        </w:rPr>
        <w:t>
 x 0,01 %,
</w:t>
      </w:r>
      <w:r>
        <w:br/>
      </w:r>
      <w:r>
        <w:rPr>
          <w:rFonts w:ascii="Times New Roman"/>
          <w:b w:val="false"/>
          <w:i w:val="false"/>
          <w:color w:val="000000"/>
          <w:sz w:val="28"/>
        </w:rPr>
        <w:t>
      при этом стартовые размеры подписных бонусов не должны быть ниже 300 (триста) месячных расчетных показателей.
</w:t>
      </w:r>
      <w:r>
        <w:br/>
      </w:r>
      <w:r>
        <w:rPr>
          <w:rFonts w:ascii="Times New Roman"/>
          <w:b w:val="false"/>
          <w:i w:val="false"/>
          <w:color w:val="000000"/>
          <w:sz w:val="28"/>
        </w:rPr>
        <w:t>
      5. 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 стартовые размеры подписных бонусов определяются в размере 400 (четыреста) месячных расчетных показателей.
</w:t>
      </w:r>
      <w:r>
        <w:br/>
      </w:r>
      <w:r>
        <w:rPr>
          <w:rFonts w:ascii="Times New Roman"/>
          <w:b w:val="false"/>
          <w:i w:val="false"/>
          <w:color w:val="000000"/>
          <w:sz w:val="28"/>
        </w:rPr>
        <w:t>
      6. Стоимость запасов полезных ископаемых рассчитывается по биржевой цене, установленной на Международной (Лондонской) бирже, по данным источников информации, утверждаемых Правительством Республики Казахстан, данного полезного ископаемого на момент проведения налоговой экспертизы контрактов на недропользование.
</w:t>
      </w:r>
      <w:r>
        <w:br/>
      </w:r>
      <w:r>
        <w:rPr>
          <w:rFonts w:ascii="Times New Roman"/>
          <w:b w:val="false"/>
          <w:i w:val="false"/>
          <w:color w:val="000000"/>
          <w:sz w:val="28"/>
        </w:rPr>
        <w:t>
      В случае, когда на полезные ископаемые не установлена биржевая цена, стоимость извлекаемых и прогнозируемых запасов определяется из суммы общих затрат на добычу за весь период, указанных в рабочей программе, утвержденной в установленном порядке, скорректированных путем увеличения на коэффициент 1,2.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