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13be" w14:textId="4d21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12 декабря 2005 года N 1235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2006 года N 470у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2005 года N 1235 "Об утверждении паспортов республиканских бюджетных программ на 2006 год"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324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графы 5 таблицы пункта 6 "План мероприятий по реализации бюджетной программы" после слов "водогрейной котельной города Астаны" дополнить словами ", в том числе перечисление аванса для заказа котлов водогрейных типа КВ-Т-139,6-150 со вспомогательным оборудованием в размере не более пятидесяти процентов от его стоимости при условии предоставления подрядной организацией гарантии банка второго уровня на своевременное исполнение договорных обязательств по поставке оборудования на сумму выплачиваемого аванса".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