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0f8" w14:textId="043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фиксированной цены на товары (работы, услуги) субъектов рынка, занимающих доминирующее (монопольное) положение на товарном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1277. Утратило силу постановлением Правительства Республики Казахстан от 9 февраля 2009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09.02.2009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порядка введения фиксированной цены на товары (работы, услуги) субъектов рынка, занимающих доминирующее (монопольное) положение на товарном рынке,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июля 2006 года "О конкуренции и ограничении монополистической деятельности"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фиксированной цены на товары (работы, услуги) субъектов рынка, занимающих доминирующее (монопольное) положение на товарном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2001 года N 1212 "Об утверждении Правил введения государственного регулирования цен на товары (работы, услуги) субъектов рынка, занимающих доминирующее (монопольное) положение на товарном рынке" (САПП Республики Казахстан, 2001 г., N 33, ст. 427).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2006 года N 1277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всему тексту слова "Антимонопольный", "антимонопольный", "антимонопольного" и "антимонопольном" заменены соответственно словами "Регулирующий", "регулирующий", "регулирующего" и "регулирующем" постановлением Правительства РК от 13 ноября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установления фиксированной цены на товары (работы, услуги)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рынка, занимающих доминирующее (монопольное)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на товарном рынке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фиксированной цены на товары (работы, услуги) субъектов рынка, занимающих доминирующее (монопольное) положение на товарном рынке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конкуренции и ограничении монополистической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разработки настоящих Правил является определение порядка принятия решения о введении фиксированной цены на товары (работы, услуги) субъектов рынка, занимающих доминирующее (монопольное) положение на соответствующем товарном рынке (далее - субъекты рынка).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субъектов рынка, занимающих на рынке определенного вида товаров (работ, услуг) доминирующее (монопольное) положение и включенных в Государственный реестр субъектов рынка, занимающих доминирующее (монопольное) положение на соответствующем товарном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введения фиксированной цены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Фиксированная цена вводится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злоупотребления субъектами рынка доминирующим (монопольным) положением, выразившимся в установлении монопольно высоких (низких)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применения разных цен к равнозначным соглашениям с субъектами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установленного нормативными правовыми актами порядка ценообразования;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совершения антиконкурентных соглашений (согласованных действий), касающихся установления (поддержания) согласованных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применения дискриминирующих цен к равнозначным договорам с другими субъектами.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Введение фиксированной цены применяется в случае повторного совершения действий, указанных в пункте 4 настоящих Правил, в течение одного года после наложения административного взыскания.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В случаях, указанных в пунктах 4 и 5 настоящих Правил, антимонопольный орган вносит в регулирующий орган представление о введении фиксированной цены с указанием оснований.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5-1 в соответствии с постановлением Правительства РК от 13 ноября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Регулирующий орган и его территориальные подразделения направляют субъекту рынка уведомление о предстоящем установлении фиксированной цены на товары (работы, услуги).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 рынка, получивший уведомление о предстоящем установлении фиксированной цены, в десятидневный срок представляет в регулирующий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по труду и заработной 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производственно-финансовой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наличии и движении основных средств и нематериальных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сводные данные (тарифная смета) для расчета проекта цен, с расшифровками по статьям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применяемой системе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применяемых нормах расхода сырья и материалов, нормативах численности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расчет амортизационных отчислений с указанием первоначальной и остаточной стоимости, сроков эксплуатации основных средств, даты ввода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планируемый объем производства (поставки) товаров (работ, услуг) с учетом возможностей субъекта рынка, данные о проектной мощности и фактическом ее использовании.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 пункте 7 настоящих Правил и дополнительно представленные по запросу регулирующего органа, оформляются с учетом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материалы должны быть прошиты, пронумерованы, заверены печатью и подписью руководителя субъекта рынка. При этом, представленные финансовые документы должны быть подписаны руководителем и главным бухгалтером субъекта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представляются за четыре квартала, предшествующие введению фиксированной цены, и за предыдущий календарный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обоснование принимаются данные в расчете на год (полугодие), за исключением случаев, когда такой расчет нецелесообразен с позиции налогового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цен составляются путем принятия за основу фактически произведенных (поставленных) объемов товаров (работ, услуг) за четыре квартала, предшествующих введению фиксированной цены и за предыдущий календарный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снижении объемов производства (поставки) должны быть представлены документы, обосновывающие и подтверждающие снижение.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изменениями, внесенными с постановлением Правительства РК от 13 ноября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введении фиксированной цены на товары (работы, услуги) субъектов рынка регулирующий орган учитывает: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(расходы) относящиеся к монопольному виду деятельности субъекта рынка и соответствующие стандартам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материальные затраты (расходы), определяемые исходя из норм сырья, материалов, топлива, энергии на выпуск единицы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затраты (расходы) на ремонтно-восстановительные работы, техническое перевооружение и поддержание основных производственных фондов в рабочем состоянии (при наличии документального подтверждения необходимости проведения этих мероприятий);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(затраты) на оплату труда с учетом фактической численности работников (административно-управленческого и производственного персонала);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(затраты) на оплату труда работников, исчисляемые исходя из фактически сложившихся расходов на оплату труда за предшествующий установлению цены период (год, полугодие), с учетом индекса инфляции за соответствующий период по статистическим данным. При этом расходы (затраты) на оплату труда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по заработной плате за выполненную работу, начисленные исходя из сдельных расценок, тарифных ставок и должностных окладов в соответствии с принятыми в организации формами и системами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стимулирующего характера: премии (включая стоимость натуральных премий) за производственные результаты, надбавки к тарифным ставкам и окладам за профессиональное мастерство, высокие достижения в труде и другие формы материального поощрения, принятые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выплаты, связанные с режимом работы и условиями труда, а также компенсирующие выплаты, связанные с реорганизацией организации, сокращением численности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суммы износа основных средств, рассчитанные в соответствии с законодательством в сфере бухгалтерского учета. При этом, регулирующий орган и его территориальные подразделения вправе включить суммы износа основных средств на затраты (расходы), указанные в подпункте 3) пункта 9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проценты за кредиты банков, привлекаемые для обеспечения стабильного и непрерывного производства (поставки) товаров (работ, услуг). При этом проценты за долгосрочные кредиты банка учитываются в пределах инвестиционной программы субъекта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 (затраты) административного назначения на уровне фактических затрат за четыре квартала, предшествующих введению фиксированной цены с учетом индекса инфляции за предшествующие четыре квартала.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Регулирующий орган и его территориальные подразделения принимают решение об изменении сумм расходов административного назначения, включаемых в цену, в результате сравнительного анализа соответствующих затрат субъектов рынка, занимающихся тем же или аналогичным видом деятельности, либо при значительном падении объемов производства (поставки) товаров (работ,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фиксированной цены на товары (работы, услуги) не учитываются следующие расходы субъектов рынка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сверхнормативным техническим и коммерческим потерям, порче и недостаче товарно-материальных ценностей и запасы товаров на складах, другие непроизводительные расходы (затраты на производственную деятельность, покрывающие потери различного характера, связанные с качеством организации работы и другими факторами) и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платежам за сверхнормативные выбросы (сбросы) загрязняющих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безнадежным долгам (дебиторская задолженность, по которой в соответствии с законодательством Республики Казахстан истек срок исковой давности);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штрафам, пеням, неустойкам и другим видам санкций за нарушение условий хозяйственных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штрафам и пеням за сокрытие (занижение)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убыткам от хищений;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потерям от брака;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содержанию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объектов здравоохранения, детских дошкольных организаций, учебных заведений, в том числе профессионально-технических училищ;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содержание оздоровительных лагерей, объектов культуры и спорта, жилого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погашение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проведение культурно-просветительных, оздоровительных и спортивных мероприятий (проведение вечеров отдыха, концертов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оказанию спонсорской и благотворительной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другие виды расходов, непосредственно не относящиеся к производству (поставке) товаров (работ, услуг) и приводящие к росту цен.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формировании фиксированной цены на монопольно производимые (поставляемые) товары (работы, услуги) уровень прибыли (дохода) рассчитывается в размере, не превышающем среднеотраслевой, сложившийся за предыдущий отчетный период (по данным статистической отчетности).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Регулирующий орган и его территориальные подразделения проводят экспертизу проектов цен на товары (работы, услуги) путем анализа представленных субъектом рынка обосновывающих документов, при проведении которого регулирующий орган и его территориальные подразделения: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запрашивают дополнительные документы, которые субъект рынка представляет в течение трех рабочих дней с даты получения последним соответствующего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проект цен на товары (работы, услуги) на рассмотрение экспертного совета при регулирующем органе.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Непредставление субъектом рынка в регулирующий орган и его территориальные подразделения документов, указанных в пункте 7 настоящих Правил, или запрошенных в соответствии с подпунктом 1) пункта 13 настоящих Правил, не является препятствием для установления фиксированной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непредставления подтверждающих документов по затратам, регулирующий орган и его территориальные подразделения не принимают в зачет данные затраты при установлении фиксированной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раздельного учета затрат и непредставления субъектом рынка раздельного учета затрат по видам продукции, регулирующий орган разделяет затраты доминанта по видам реализуемых товаров (доходы, объемы, затраты на оплату труда производственного персонала).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Регулирующий орган рассматривает представленные документы и принимает решение о введении фиксированной цены в течение тридцати дней со дня предоставления документов, указанных в пункте 7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регулирующий орган принимает решение о введении фиксированной цены в виде определенной величины цены, уровня доходности и (или) верхнего (нижнего) предела цен на товары (работы, услуги) на срок не более 1 года, которое оформляется приказом.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