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2d9d" w14:textId="5e42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Китайской Народной Республики о сотрудничестве в борьбе с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2006 года N 1147</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прилагаемое Соглашение между Правительством Республики Казахстан и Правительством Китайской Народной Республики о сотрудничестве в борьбе с преступностью, совершенное в городе Астане 19 мая 2005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Китайской Народной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сотрудничестве в борьбе с преступностью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(далее - Стороны),
</w:t>
      </w:r>
      <w:r>
        <w:br/>
      </w:r>
      <w:r>
        <w:rPr>
          <w:rFonts w:ascii="Times New Roman"/>
          <w:b w:val="false"/>
          <w:i w:val="false"/>
          <w:color w:val="000000"/>
          <w:sz w:val="28"/>
        </w:rPr>
        <w:t>
      выражая озабоченность масштабами и тенденциями развития преступности, особенно в ее организованных формах,
</w:t>
      </w:r>
      <w:r>
        <w:br/>
      </w:r>
      <w:r>
        <w:rPr>
          <w:rFonts w:ascii="Times New Roman"/>
          <w:b w:val="false"/>
          <w:i w:val="false"/>
          <w:color w:val="000000"/>
          <w:sz w:val="28"/>
        </w:rPr>
        <w:t>
      руководствуясь интересами укрепления взаимопонимания и расширения профессиональных контактов правоохранительных органов в борьбе с преступностью,
</w:t>
      </w:r>
      <w:r>
        <w:br/>
      </w:r>
      <w:r>
        <w:rPr>
          <w:rFonts w:ascii="Times New Roman"/>
          <w:b w:val="false"/>
          <w:i w:val="false"/>
          <w:color w:val="000000"/>
          <w:sz w:val="28"/>
        </w:rPr>
        <w:t>
      исходя из принципов равноправия, партнерства и взаимовыгодного сотрудничества,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 соответствии с национальными законодательствами своих государств и международными договорами в области борьбы с преступностью, участниками которых одновременно являются Стороны и в рамках компетенции исполняющих настоящее Соглашение органов осуществляют взаимное сотрудничество в борьбе со следующими видами преступной деятельности:
</w:t>
      </w:r>
      <w:r>
        <w:br/>
      </w:r>
      <w:r>
        <w:rPr>
          <w:rFonts w:ascii="Times New Roman"/>
          <w:b w:val="false"/>
          <w:i w:val="false"/>
          <w:color w:val="000000"/>
          <w:sz w:val="28"/>
        </w:rPr>
        <w:t>
      1) терроризм, сепаратизм, экстремизм;
</w:t>
      </w:r>
      <w:r>
        <w:br/>
      </w:r>
      <w:r>
        <w:rPr>
          <w:rFonts w:ascii="Times New Roman"/>
          <w:b w:val="false"/>
          <w:i w:val="false"/>
          <w:color w:val="000000"/>
          <w:sz w:val="28"/>
        </w:rPr>
        <w:t>
      2) транснациональная организованная преступность;
</w:t>
      </w:r>
      <w:r>
        <w:br/>
      </w:r>
      <w:r>
        <w:rPr>
          <w:rFonts w:ascii="Times New Roman"/>
          <w:b w:val="false"/>
          <w:i w:val="false"/>
          <w:color w:val="000000"/>
          <w:sz w:val="28"/>
        </w:rPr>
        <w:t>
      3) незаконное производство и оборот наркотических средств, психотропных веществ, их аналогов и прекурсоров;
</w:t>
      </w:r>
      <w:r>
        <w:br/>
      </w:r>
      <w:r>
        <w:rPr>
          <w:rFonts w:ascii="Times New Roman"/>
          <w:b w:val="false"/>
          <w:i w:val="false"/>
          <w:color w:val="000000"/>
          <w:sz w:val="28"/>
        </w:rPr>
        <w:t>
      4) незаконный оборот оружия, боеприпасов, взрывчатых веществ и взрывных устройств;
</w:t>
      </w:r>
      <w:r>
        <w:br/>
      </w:r>
      <w:r>
        <w:rPr>
          <w:rFonts w:ascii="Times New Roman"/>
          <w:b w:val="false"/>
          <w:i w:val="false"/>
          <w:color w:val="000000"/>
          <w:sz w:val="28"/>
        </w:rPr>
        <w:t>
      5) связанной с незаконной миграцией;
</w:t>
      </w:r>
      <w:r>
        <w:br/>
      </w:r>
      <w:r>
        <w:rPr>
          <w:rFonts w:ascii="Times New Roman"/>
          <w:b w:val="false"/>
          <w:i w:val="false"/>
          <w:color w:val="000000"/>
          <w:sz w:val="28"/>
        </w:rPr>
        <w:t>
      6) в сфере экономики;
</w:t>
      </w:r>
      <w:r>
        <w:br/>
      </w:r>
      <w:r>
        <w:rPr>
          <w:rFonts w:ascii="Times New Roman"/>
          <w:b w:val="false"/>
          <w:i w:val="false"/>
          <w:color w:val="000000"/>
          <w:sz w:val="28"/>
        </w:rPr>
        <w:t>
      7) направленной против личности;
</w:t>
      </w:r>
      <w:r>
        <w:br/>
      </w:r>
      <w:r>
        <w:rPr>
          <w:rFonts w:ascii="Times New Roman"/>
          <w:b w:val="false"/>
          <w:i w:val="false"/>
          <w:color w:val="000000"/>
          <w:sz w:val="28"/>
        </w:rPr>
        <w:t>
      8) направленной против собственности;
</w:t>
      </w:r>
      <w:r>
        <w:br/>
      </w:r>
      <w:r>
        <w:rPr>
          <w:rFonts w:ascii="Times New Roman"/>
          <w:b w:val="false"/>
          <w:i w:val="false"/>
          <w:color w:val="000000"/>
          <w:sz w:val="28"/>
        </w:rPr>
        <w:t>
      9) в сфере высоких технологий;
</w:t>
      </w:r>
      <w:r>
        <w:br/>
      </w:r>
      <w:r>
        <w:rPr>
          <w:rFonts w:ascii="Times New Roman"/>
          <w:b w:val="false"/>
          <w:i w:val="false"/>
          <w:color w:val="000000"/>
          <w:sz w:val="28"/>
        </w:rPr>
        <w:t>
      10) связанной с незаконным перемещением или порчей пограничных знаков и столбов;
</w:t>
      </w:r>
      <w:r>
        <w:br/>
      </w:r>
      <w:r>
        <w:rPr>
          <w:rFonts w:ascii="Times New Roman"/>
          <w:b w:val="false"/>
          <w:i w:val="false"/>
          <w:color w:val="000000"/>
          <w:sz w:val="28"/>
        </w:rPr>
        <w:t>
      11) в иных сферах борьбы с преступностью.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Соглашении под компетентными органами Сторон понимаются:
</w:t>
      </w:r>
      <w:r>
        <w:br/>
      </w:r>
      <w:r>
        <w:rPr>
          <w:rFonts w:ascii="Times New Roman"/>
          <w:b w:val="false"/>
          <w:i w:val="false"/>
          <w:color w:val="000000"/>
          <w:sz w:val="28"/>
        </w:rPr>
        <w:t>
      - в Республике Казахстан - Генеральная  прокуратура; Министерство внутренних дел; Комитет национальной безопасности; Агентство Республики Казахстан по борьбе с экономической и коррупционной преступностью (финансовая полиция); Комитет таможенного контроля Министерства финансов (далее - центральные компетентные органы) и их территориальные подразделения в приграничных регионах;
</w:t>
      </w:r>
      <w:r>
        <w:br/>
      </w:r>
      <w:r>
        <w:rPr>
          <w:rFonts w:ascii="Times New Roman"/>
          <w:b w:val="false"/>
          <w:i w:val="false"/>
          <w:color w:val="000000"/>
          <w:sz w:val="28"/>
        </w:rPr>
        <w:t>
      - в Китайской Народной Республике - Министерство общественной безопасности (далее - центральный компетентный орган) и территориальные органы общественной безопасности в приграничных регионах.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выполнении настоящего Соглашения компетентные органы Сторон сносятся друг с другом непосредственно.
</w:t>
      </w:r>
      <w:r>
        <w:br/>
      </w:r>
      <w:r>
        <w:rPr>
          <w:rFonts w:ascii="Times New Roman"/>
          <w:b w:val="false"/>
          <w:i w:val="false"/>
          <w:color w:val="000000"/>
          <w:sz w:val="28"/>
        </w:rPr>
        <w:t>
      2. Центральные компетентные органы через 30 дней после вступления данного Соглашения в силу, по дипломатическим каналам направят друг другу перечень компетентных органов, уполномоченных на осуществление непосредственных сношений по настоящему Соглашению, с указанием их компетенции и реквизитов.
</w:t>
      </w:r>
      <w:r>
        <w:br/>
      </w:r>
      <w:r>
        <w:rPr>
          <w:rFonts w:ascii="Times New Roman"/>
          <w:b w:val="false"/>
          <w:i w:val="false"/>
          <w:color w:val="000000"/>
          <w:sz w:val="28"/>
        </w:rPr>
        <w:t>
      3. Каждая из Сторон по дипломатическим каналам письменно уведомляет друг друга об изменении перечня своих компетентных органов.
</w:t>
      </w:r>
      <w:r>
        <w:br/>
      </w:r>
      <w:r>
        <w:rPr>
          <w:rFonts w:ascii="Times New Roman"/>
          <w:b w:val="false"/>
          <w:i w:val="false"/>
          <w:color w:val="000000"/>
          <w:sz w:val="28"/>
        </w:rPr>
        <w:t>
      4. Перечни компетентных органов Сторон, а также соответствующие уведомления об их изменении являются неотъемлемой частью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Сторон оказывают друг другу необходимое и посильное содействие в решении задач борьбы с преступностью.
</w:t>
      </w:r>
      <w:r>
        <w:br/>
      </w:r>
      <w:r>
        <w:rPr>
          <w:rFonts w:ascii="Times New Roman"/>
          <w:b w:val="false"/>
          <w:i w:val="false"/>
          <w:color w:val="000000"/>
          <w:sz w:val="28"/>
        </w:rPr>
        <w:t>
      2. В соответствии с настоящим Соглашением компетентные органы одной Стороны могут направлять, при необходимости и с согласия запрашиваемого компетентного органа другой Стороны, своих сотрудников для получения или оказания консультативной либо иной помощи на территорию государства другой Стороны, исключая возможность вооруженного присутствия.
</w:t>
      </w:r>
      <w:r>
        <w:br/>
      </w:r>
      <w:r>
        <w:rPr>
          <w:rFonts w:ascii="Times New Roman"/>
          <w:b w:val="false"/>
          <w:i w:val="false"/>
          <w:color w:val="000000"/>
          <w:sz w:val="28"/>
        </w:rPr>
        <w:t>
      3. Компетентные органы Сторон с соблюдением национальных законодательств государств Сторон и настоящего Соглашения в интересах предупреждения, выявления и пресечения преступлений могут проводить на основе отдельных планов совместные мероприятия.
</w:t>
      </w:r>
      <w:r>
        <w:br/>
      </w:r>
      <w:r>
        <w:rPr>
          <w:rFonts w:ascii="Times New Roman"/>
          <w:b w:val="false"/>
          <w:i w:val="false"/>
          <w:color w:val="000000"/>
          <w:sz w:val="28"/>
        </w:rPr>
        <w:t>
      4. Компетентные органы Сторон в соответствии с национальными законодательствами своих государств и в пределах своей компетенции оказывают друг другу содействие в расследовании преступлений, розыске и задержании лиц, подозреваемых в совершении преступлений, а также в решении вопроса экстрадиции в порядке, установленном законодательствами государств Сторон.
</w:t>
      </w:r>
      <w:r>
        <w:br/>
      </w:r>
      <w:r>
        <w:rPr>
          <w:rFonts w:ascii="Times New Roman"/>
          <w:b w:val="false"/>
          <w:i w:val="false"/>
          <w:color w:val="000000"/>
          <w:sz w:val="28"/>
        </w:rPr>
        <w:t>
      5. Сотрудникам компетентных органов одной Стороны, находящимся на территории государства другой Стороны в служебных командировках в соответствии с настоящим Соглашением, принимающая Сторона, при наличии соответствующих возможностей, оказывает содействие в выполнении возложенных на них служебных заданий, в том числе путем предоставления автотранспорта, средств связи и необходимой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Сторон в соответствии с национальными законодательствами своих государств на основании запросов осуществляют:
</w:t>
      </w:r>
      <w:r>
        <w:br/>
      </w:r>
      <w:r>
        <w:rPr>
          <w:rFonts w:ascii="Times New Roman"/>
          <w:b w:val="false"/>
          <w:i w:val="false"/>
          <w:color w:val="000000"/>
          <w:sz w:val="28"/>
        </w:rPr>
        <w:t>
      1) обмен информацией относительно преступной деятельности, указанной в статье 1 настоящего Соглашения;
</w:t>
      </w:r>
      <w:r>
        <w:br/>
      </w:r>
      <w:r>
        <w:rPr>
          <w:rFonts w:ascii="Times New Roman"/>
          <w:b w:val="false"/>
          <w:i w:val="false"/>
          <w:color w:val="000000"/>
          <w:sz w:val="28"/>
        </w:rPr>
        <w:t>
      2) обмен информацией о совершенных гражданами одной Стороны на территории другой Стороны преступлений, а также о совершенных в отношении граждан одной Стороны преступлений на территории другой Стороны;
</w:t>
      </w:r>
      <w:r>
        <w:br/>
      </w:r>
      <w:r>
        <w:rPr>
          <w:rFonts w:ascii="Times New Roman"/>
          <w:b w:val="false"/>
          <w:i w:val="false"/>
          <w:color w:val="000000"/>
          <w:sz w:val="28"/>
        </w:rPr>
        <w:t>
      3) обмен информацией о новых формах и методах преступной деятельности и мерах по противодействию ей;
</w:t>
      </w:r>
      <w:r>
        <w:br/>
      </w:r>
      <w:r>
        <w:rPr>
          <w:rFonts w:ascii="Times New Roman"/>
          <w:b w:val="false"/>
          <w:i w:val="false"/>
          <w:color w:val="000000"/>
          <w:sz w:val="28"/>
        </w:rPr>
        <w:t>
      4) обмен законодательными и иными нормативными правовыми актами, содействие в приобретении учебной, научной и методической литературы по линии борьбы с преступностью;
</w:t>
      </w:r>
      <w:r>
        <w:br/>
      </w:r>
      <w:r>
        <w:rPr>
          <w:rFonts w:ascii="Times New Roman"/>
          <w:b w:val="false"/>
          <w:i w:val="false"/>
          <w:color w:val="000000"/>
          <w:sz w:val="28"/>
        </w:rPr>
        <w:t>
      5) розыск и возвращение в установленном порядке предметов, имеющих отношение к преступлениям, в том числе автотранспорта и огнестрельного оружия, а также ценных бумаг и паспортов (удостоверений личности);
</w:t>
      </w:r>
      <w:r>
        <w:br/>
      </w:r>
      <w:r>
        <w:rPr>
          <w:rFonts w:ascii="Times New Roman"/>
          <w:b w:val="false"/>
          <w:i w:val="false"/>
          <w:color w:val="000000"/>
          <w:sz w:val="28"/>
        </w:rPr>
        <w:t>
      6) обмен опытом работы и информацией в сфере правоохранительной деятельности, а также по иным вопросам борьбы с преступностью, представляющим взаимный интерес.
</w:t>
      </w:r>
      <w:r>
        <w:br/>
      </w:r>
      <w:r>
        <w:rPr>
          <w:rFonts w:ascii="Times New Roman"/>
          <w:b w:val="false"/>
          <w:i w:val="false"/>
          <w:color w:val="000000"/>
          <w:sz w:val="28"/>
        </w:rPr>
        <w:t>
      2. По взаимному согласию компетентных органов Сторон, в соответствии с национальными законодательствами своих государств могут практиковаться иные формы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в рамках настоящего Соглашения осуществляется на основании запросов об оказании содействия или по инициативе компетентного органа одной из Сторон, если имеются основания полагать, что такое содействие может представлять интерес для другой Стороны.
</w:t>
      </w:r>
      <w:r>
        <w:br/>
      </w:r>
      <w:r>
        <w:rPr>
          <w:rFonts w:ascii="Times New Roman"/>
          <w:b w:val="false"/>
          <w:i w:val="false"/>
          <w:color w:val="000000"/>
          <w:sz w:val="28"/>
        </w:rPr>
        <w:t>
      2. Запрос об оказании содействия направляется в письменном виде. В безотлагательных случаях по решению запрашиваемого компетентного органа может быть принят устный запрос, однако он должен быть не позднее двух суток подтвержден письменно, в том числе с использованием технических средств передачи текста.
</w:t>
      </w:r>
      <w:r>
        <w:br/>
      </w:r>
      <w:r>
        <w:rPr>
          <w:rFonts w:ascii="Times New Roman"/>
          <w:b w:val="false"/>
          <w:i w:val="false"/>
          <w:color w:val="000000"/>
          <w:sz w:val="28"/>
        </w:rPr>
        <w:t>
      При возникновении сомнений в подлинности запроса об оказании содействия может быть запрошено его подтверждение.
</w:t>
      </w:r>
      <w:r>
        <w:br/>
      </w:r>
      <w:r>
        <w:rPr>
          <w:rFonts w:ascii="Times New Roman"/>
          <w:b w:val="false"/>
          <w:i w:val="false"/>
          <w:color w:val="000000"/>
          <w:sz w:val="28"/>
        </w:rPr>
        <w:t>
      3. Запрос об оказании содействия должен содержать:
</w:t>
      </w:r>
      <w:r>
        <w:br/>
      </w:r>
      <w:r>
        <w:rPr>
          <w:rFonts w:ascii="Times New Roman"/>
          <w:b w:val="false"/>
          <w:i w:val="false"/>
          <w:color w:val="000000"/>
          <w:sz w:val="28"/>
        </w:rPr>
        <w:t>
      1) наименование компетентного органа, запрашивающего содействие, и запрашиваемого органа;
</w:t>
      </w:r>
      <w:r>
        <w:br/>
      </w:r>
      <w:r>
        <w:rPr>
          <w:rFonts w:ascii="Times New Roman"/>
          <w:b w:val="false"/>
          <w:i w:val="false"/>
          <w:color w:val="000000"/>
          <w:sz w:val="28"/>
        </w:rPr>
        <w:t>
      2) изложение существа дела;
</w:t>
      </w:r>
      <w:r>
        <w:br/>
      </w:r>
      <w:r>
        <w:rPr>
          <w:rFonts w:ascii="Times New Roman"/>
          <w:b w:val="false"/>
          <w:i w:val="false"/>
          <w:color w:val="000000"/>
          <w:sz w:val="28"/>
        </w:rPr>
        <w:t>
      3) указание цели и обоснование запроса;
</w:t>
      </w:r>
      <w:r>
        <w:br/>
      </w:r>
      <w:r>
        <w:rPr>
          <w:rFonts w:ascii="Times New Roman"/>
          <w:b w:val="false"/>
          <w:i w:val="false"/>
          <w:color w:val="000000"/>
          <w:sz w:val="28"/>
        </w:rPr>
        <w:t>
      4) содержание запрашиваемого содействия;
</w:t>
      </w:r>
      <w:r>
        <w:br/>
      </w:r>
      <w:r>
        <w:rPr>
          <w:rFonts w:ascii="Times New Roman"/>
          <w:b w:val="false"/>
          <w:i w:val="false"/>
          <w:color w:val="000000"/>
          <w:sz w:val="28"/>
        </w:rPr>
        <w:t>
      5) иные сведения, способствующие исполнению запроса.
</w:t>
      </w:r>
      <w:r>
        <w:br/>
      </w:r>
      <w:r>
        <w:rPr>
          <w:rFonts w:ascii="Times New Roman"/>
          <w:b w:val="false"/>
          <w:i w:val="false"/>
          <w:color w:val="000000"/>
          <w:sz w:val="28"/>
        </w:rPr>
        <w:t>
      4. Запрос об оказании содействия подписывается руководителем запрашивающего компетентного органа или его заместителем и (или) заверяется официальной печатью запрашивающего компетентного органа.
</w:t>
      </w:r>
      <w:r>
        <w:br/>
      </w:r>
      <w:r>
        <w:rPr>
          <w:rFonts w:ascii="Times New Roman"/>
          <w:b w:val="false"/>
          <w:i w:val="false"/>
          <w:color w:val="000000"/>
          <w:sz w:val="28"/>
        </w:rPr>
        <w:t>
      5. Компетентные органы запрашиваемой Стороны принимают все необходимые меры для обеспечения быстрого, всестороннего и качественного исполнения запроса и в возможно короткие сроки информирует компетентный орган запрашивающей Стороны о результатах исполнения запроса.
</w:t>
      </w:r>
      <w:r>
        <w:br/>
      </w:r>
      <w:r>
        <w:rPr>
          <w:rFonts w:ascii="Times New Roman"/>
          <w:b w:val="false"/>
          <w:i w:val="false"/>
          <w:color w:val="000000"/>
          <w:sz w:val="28"/>
        </w:rPr>
        <w:t>
      6. Если просьба об оказании содействия не входит в компетенцию запрашивающего компетентного органа, данный орган должен незамедлительно передать запрос в соответствующий компетентный орган и уведомить об этом компетентный орган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оказании содействия в рамках настоящего Соглашения может быть отказано полностью или частично, если компетентный орган запрашиваемой Стороны сочтет, что исполнение запроса может нанести ущерб суверенитету, безопасности или другим национальным интересам, противоречит национальному законодательству или международным обязательствам его государства.
</w:t>
      </w:r>
      <w:r>
        <w:br/>
      </w:r>
      <w:r>
        <w:rPr>
          <w:rFonts w:ascii="Times New Roman"/>
          <w:b w:val="false"/>
          <w:i w:val="false"/>
          <w:color w:val="000000"/>
          <w:sz w:val="28"/>
        </w:rPr>
        <w:t>
      2. В оказании содействия может быть отказано, если деяние, в связи с которым поступил запрос, не является преступлением по законодательству государства запрашиваемой Стороны.
</w:t>
      </w:r>
      <w:r>
        <w:br/>
      </w:r>
      <w:r>
        <w:rPr>
          <w:rFonts w:ascii="Times New Roman"/>
          <w:b w:val="false"/>
          <w:i w:val="false"/>
          <w:color w:val="000000"/>
          <w:sz w:val="28"/>
        </w:rPr>
        <w:t>
      3. Если запрашиваемый компетентный орган считает, что исполнение запроса может помешать уголовному преследованию или иному производству, осуществляемому в его государстве, он может отложить исполнение запроса на определенный срок или обсудить с компетентным органом запрашивающей Стороны о дополнительных условиях, необходимых для исполнения запроса.
</w:t>
      </w:r>
      <w:r>
        <w:br/>
      </w:r>
      <w:r>
        <w:rPr>
          <w:rFonts w:ascii="Times New Roman"/>
          <w:b w:val="false"/>
          <w:i w:val="false"/>
          <w:color w:val="000000"/>
          <w:sz w:val="28"/>
        </w:rPr>
        <w:t>
      4. В случае отказа от исполнения запроса запрашиваемая Сторона должна незамедлительно письменно уведомить запрашивающую Сторону о причинах принятия ею такого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ходе реализации настоящего Соглашения каждая Сторона должна обеспечить конфиденциальность информации и документов, полученных от другой Стороны, если предоставляющая Сторона считает нежелательным их разглашение.
</w:t>
      </w:r>
      <w:r>
        <w:br/>
      </w:r>
      <w:r>
        <w:rPr>
          <w:rFonts w:ascii="Times New Roman"/>
          <w:b w:val="false"/>
          <w:i w:val="false"/>
          <w:color w:val="000000"/>
          <w:sz w:val="28"/>
        </w:rPr>
        <w:t>
      2. Информация, документы, специальные средства, техника, оборудование и материалы, полученные в соответствии с настоящим Соглашением, не могут быть переданы третьей Стороне или использованы в иных целях, чем те, в которых они запрашивались и были предоставлены, без письменного согласия предоставившей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самостоятельно несут расходы, связанные с реализацией настоящего Соглашения, если в каждом конкретном случае не будет согласован иной порядок.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необходимости компетентные органы Сторон могут проводить рабочие встречи и консультации с целью рассмотрения вопросов укрепления и повышения эффективности сотрудничества на основании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Сторон при осуществлении сотрудничества в соответствии с настоящим Соглашением в качестве рабочих используют русский и китайский языки.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по иным международным договорам, участниками или Сторонами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Спорные вопросы, которые могут возникнуть при применении положений настоящего Соглашения, разрешаются Сторонами либо компетентными органами Сторон путем консультаций и переговоров.
</w:t>
      </w:r>
      <w:r>
        <w:br/>
      </w:r>
      <w:r>
        <w:rPr>
          <w:rFonts w:ascii="Times New Roman"/>
          <w:b w:val="false"/>
          <w:i w:val="false"/>
          <w:color w:val="000000"/>
          <w:sz w:val="28"/>
        </w:rPr>
        <w:t>
      2. По взаимному согласию Сторон в настоящее Соглашение могут вноситься изменения и дополнения, являющиеся неотъемлемыми частями настоящего Соглашения, которые вступят в силу в порядке, определенном для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Настоящее Соглашение заключается на неопределенный срок и остается в силе до истечения шести месяцев с даты получения одной из Сторон соответствующего письменного уведомления другой Стороны об ее намерении прекратить его действие.
</w:t>
      </w:r>
      <w:r>
        <w:br/>
      </w:r>
      <w:r>
        <w:rPr>
          <w:rFonts w:ascii="Times New Roman"/>
          <w:b w:val="false"/>
          <w:i w:val="false"/>
          <w:color w:val="000000"/>
          <w:sz w:val="28"/>
        </w:rPr>
        <w:t>
      Совершено в городе Астане 19 мая 2005 года, в двух подлинных экземплярах, каждый на казахском, русском и китайском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 Республики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