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4dc2" w14:textId="ae44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дополнительной норме потребности Республики Казахстан в наркотическом средстве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2006 года N 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реализации Программного соглашения по реализации гранта между Глобальным фондом по борьбе со СПИДом, туберкулезом и малярией и Республиканским центром по профилактике и борьбе со СПИД от 4 августа 2003 года и дополнений и возобновлений к Программному соглашению от 24 ноября 2005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дополнительной международной квоты прилагаемую дополнительную норму потребности Республики Казахстан в наркотическом средстве на 2006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после утверждения дополнительной международной квоты в установленном порядке внести в Правительство Республики Казахстан расчеты потребности для утверждения дополнительной государственной квоты на наркотическое средство на 2006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2006 года N 966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Дополнительная норма потребности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наркотическом средстве на 2006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Дополнительное исчисление потребности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наркотическим средстве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Единая конвенция о наркотических средствах 1961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статьи 1, 12 и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Протокол от 25 марта 1972 года о поправках к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конвенции о наркотических средствах 1961 года: статьи 5 и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СТРАНА/ТЕРРИТОРИЯ:  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  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1 сентября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ВЕДОМСТВО:  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Комитет по борьбе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оборотом наркотиков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ОТВЕТСТВЕННОГО ДОЛЖНОСТНОГО ЛИЦА:  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Выборов Анатолий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Николаевич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ЗВАНИЕ/ДОЛЖНОСТЬ:  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председатель Комитета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наркобизнесом и контролю за оборотом наркотиков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 xml:space="preserve">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ПОДПИСЬ: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Дополнительное исчисление относится к 2006 календарному году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  <w:u w:val="single"/>
        </w:rPr>
        <w:t xml:space="preserve">                             ПРИМЕЧАНИЕ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дополнительное исчисление в одном экземпляре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МЕЖДУНАРОДНОМУ КОМИТЕТУ ПО КОНТРОЛЮ НАД НАРКОТИКАМИ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Vienna International Centre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P.O.Box 500, A-1400 Vienna, Austria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Telephone: (+43 1)26060-4277 Facsivile: (+43 1)26060 5867/5868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Telegraphic address: UNANIONS VIENNA Telex: 135612 uno 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E-mail: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secretariat@incb.org </w:t>
      </w:r>
      <w:r>
        <w:rPr>
          <w:rFonts w:ascii="Times New Roman"/>
          <w:b w:val="false"/>
          <w:i w:val="false"/>
          <w:color w:val="000000"/>
          <w:sz w:val="28"/>
        </w:rPr>
        <w:t xml:space="preserve">Internet address: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http://www.incd.org/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Form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Page 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Часть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Дополнительное исчисление потребности в наркотическом средстве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(ДЛЯ ВСЕХ СТРАН И ТЕРРИТОРИЙ)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893"/>
        <w:gridCol w:w="873"/>
        <w:gridCol w:w="1113"/>
        <w:gridCol w:w="1113"/>
        <w:gridCol w:w="1113"/>
        <w:gridCol w:w="1113"/>
        <w:gridCol w:w="1113"/>
        <w:gridCol w:w="1113"/>
        <w:gridCol w:w="1033"/>
        <w:gridCol w:w="1033"/>
        <w:gridCol w:w="1033"/>
        <w:gridCol w:w="1033"/>
      </w:tblGrid>
      <w:tr>
        <w:trPr>
          <w:trHeight w:val="9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предназначенное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изготовления: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запасов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независимо от 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предназначены ли эти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наркотические средства,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или вещества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 экспорт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</w:tr>
      <w:tr>
        <w:trPr>
          <w:trHeight w:val="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Метадон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80808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80808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