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471d" w14:textId="80a4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об основополагающих принципах политики государств-членов Евразийского экономического сообщества в области валютного регулирования и валютного контроля по операциям, связанным с движением капитала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2006 года N 896. Утратило силу постановлением Правительства Республики Казахстан от 28 декабря 2007 года N 1337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Республики Казахстан от 21 сентября 2006 года N 896 утратило силу постановлением Правительства Республики Казахстан от 28 декабря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1337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об основополагающих принципах политики государств-членов Евразийского экономического сообщества в области валютного регулирования и валютного контроля по операциям, связанным с движением капитала.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Соглашение об основополагающих принципах политики государств-членов Евразийского экономического сообщества в области валютного регулирования и валютного контроля по операциям, связанным с движением капитала.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21 " сентября 2006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896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основополагающих принципах политики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государств-членов Евразийского экономического сообщества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валютного регулирования и валютного контроля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операциям, связанным с движением капитала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и центральные (национальные) банки государств-членов Евразийского экономического сообщества,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Договором об учреждении Евразийского экономического сообщества от 10 октября 2000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заинтересованность в укреплении взаимного торгового и инвестиционного сотрудничества государств-членов Евразийского экономического сообщества (далее - ЕврАзЭС), развитии торгово-экономических связей между хозяйствующими субъектами государств-членов ЕврАзЭС,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свободное движение капитала через национальные границы государств-членов ЕврАзЭС является одним из основных условий эффективного распределения финансовых и трудовых ресурсов в рамках ЕврАзЭС, а также обеспечивает увеличение темпов экономического роста и развития каждого отдельного государства-члена ЕврАзЭС,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важность совместных действий в направлении создания общего валютного пространства в рамках ЕврАзЭС в целях повышения роли национальных валют во внешнеторговых и инвестиционных операциях и обеспечения взаимной конвертируемости валют государств-членов ЕврАзЭС,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для взаимовыгодного, не наносящего ущерба государствам-членам ЕврАзЭС сотрудничества, необходим комплексный и сбалансированный подход к снятию валютных ограничений на движение капитала, учитывающий индивидуальность ситуации в каждом государстве-члене ЕврАзЭС,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опираясь на принципы равноправия и взаимной выгоды с учетом экономических особенностей каждого из государств-членов ЕврАзЭС,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I. Общие положения 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используются следующие термины: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"валютное законодательство" - законы и иные нормативные правовые акты государств-членов ЕврАзЭС, акты Сторон, устанавливающие правовые нормы и принципы валютного регулирования и валютного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"третьи страны" - страны, не являющиеся государствами-членами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"резидент государства-члена ЕврАзЭС" - резидент одного из государств-членов ЕврАзЭС в соответствии с валютным законодательством данного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"нерезидент государства-члена ЕврАзЭС" - резидент третьей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"валютные ограничения" - законодательно установленные ограничения на валютные операции, выраженные в их прямом запрете, лимитировании их объемов, количества и сроков проведения, валюты платежа, установлении требования получения специальных разрешений (лицензий) для их проведения, требования резервирования части или всей суммы проводимой операции, а также ограничения, связанные с открытием и ведением счетов на территориях государств-членов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"меры либерализации" - меры, результатом которых являются ослабление и отмена валютных ограничений в отношении операций между резидентами государств-членов ЕврАзЭС, а также в отношении операций с резидентами третьих стран.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определяет основополагающие принципы проводимой Сторонами политики в области валютного регулирования и валютного контроля, направленной на постепенную отмену ограничений в отношении валютных операций, а также перечень операций между резидентами государств-членов ЕврАзЭС, в отношении которых принимаются меры по снятию валютных ограничений.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настоящего Соглашения распространяются на валютные ограничения, предусмотренные валютными законодательствами государств-членов ЕврАзЭС, и не затрагивают отношения, регулируемые банковскими законодательствами, законодательствами, регулирующими деятельность других финансово-кредитных организаций, налоговыми и таможенными законодательствами.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Принципы валютного регулирования, а также порядок осуществления валютных операций и открытия счетов резидентами государств-членов ЕврАзЭС, прямо не предусмотренные настоящим Соглашением, определяются законодательствами государств-членов ЕврАзЭС.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П. Основные принципы политики в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валютного регулирования и валютного контроля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стремятся обеспечить постепенное устранение препятствующих эффективной экономической кооперации валютных ограничений в отношении операций между резидентами государств-членов ЕврАзЭС, а также в отношении операций с резидентами третьих стран.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стремиться избегать повторного введения либо введения любых валютных ограничений, а также любого изменения национального законодательства, которое может вводить новые ограничения при осуществлении валютных операций.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Меры либерализации, оговоренные настоящим Соглашением, должны осуществляться в отношении всех Сторон на равной основе, без дискриминации.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вправе применять другие, не оговоренные настоящим Соглашением меры либерализации, в отношении отдельного государства-члена ЕврАзЭС либо третьих стран без обязательства распространения этих мер либерализации в отношении других Сторон Соглашения.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отношении операций, проводимых резидентами государств-членов ЕврАзЭС с нерезидентами государств-членов ЕврАзЭС, и открытия счетов резидентами государств-членов ЕврАзЭС на территории третьих стран действуют нормы валютных законодательств государств-членов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примут меры по выработке единых подходов и направлений политики в области валютного регулирования и валютного контроля в отношении третьих стран.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Обязательства, определенные настоящим Соглашением, не ограничивают возможности и полномочия Сторон по контролю за правомочностью осуществления валютных операций (включая требования по представлению соответствующих документов, являющихся основанием для проведения операции), а также реализации иных мер, направленных на обеспечение соблюдения законности.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III. Валютные операции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и операции, связанные с открытием счетов,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в отношении которых не применяются валютные ограничения 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определяют следующий перечень валютных операций, осуществляемых между резидентами государств-членов ЕврАзЭС, и операций, связанных с открытием резидентами государств-членов ЕврАзЭС счетов на территориях государств-членов ЕврАзЭС, в отношении которых не применяются валютные ограничения, предусмотренные валютными законодательствами государств-членов ЕврАзЭС: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расчеты и переводы, связанные с отсрочкой платежа по экспорту сроком до одного года или предварительной оплатой (авансовым платежом) по импорту сроком до одного года, осуществляемые непосредственно между поставщиками (продавцами) и получателями (покупателями) товаров (работ, услуг), информации, исключительных прав на результаты интеллектуальной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расчеты по операциям с имуществом, отнесенным к недвижимому, за исключением расчетов по операциям с воздушными и морскими судами, судами внутреннего плавания и смешанного (река-море) плавания, космическими объектами;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расчеты и переводы, связанные с приобретением акций, долей, вкладов (паев) в уставном капитале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расчеты и переводы, связанные с приобретением через организованные рынки (биржи) государств-членов ЕврАзЭС государственных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открытие юридическими лицами счетов, предназначенных для целей финансирования расходов, связанных с содержанием филиалов и представительств данных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открытие счетов физическими лицами для целей осуществления платежей, не связанных с предпринимательской деятельностью.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обязуются с 1 января 2007 года отменить ограничения по следующим валютным операциям, осуществляемым между резидентами государств-членов ЕврАзЭС: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платежам, связанным с привлечением и предоставлением кредитов (займов) в денежной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расчетам и переводам, связанным с приобретением через организованные рынки (биржи) государств-членов ЕврАзЭС облигаций и иных ценных бумаг (кроме акций) коммерческих организаций-резидентов государств-членов ЕврАзЭС.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по уведомлению других Сторон вправе в исключительных случаях установить валютные ограничения на срок не более одного года на валютные операции, указанные в статьях 11 и 12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исключительным случаям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возникновение обстоятельств, при которых осуществление мер либерализации может повлечь ухудшение экономической и финансовой ситуации;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негативное развитие ситуации в платежном балансе, следствием которого может стать снижение золотовалютных резервов ниже допустимого уровня;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возникновение обстоятельств, при которых осуществление мер либерализации может нанести ущерб интересам национальной безопасности и препятствовать поддержанию общественного 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г)резкие колебания курса национальной валюты.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Уведомления о введении валютных ограничений направляются Стороной другим Сторонам до вступления в силу таких ограничений.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IV. Заключительные положения 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Координация действий Сторон по реализации настоящего Соглашения возлагается на Совет руководителей центральных (национальных) банков государств-участников Договора об учреждении Евразийского экономического сообщества (далее - Совет).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рассматривает на своих заседаниях выполнение Сторонами обязательств, взятых на себя в соответствии с настоящим Соглашением, а также причины их невыполнения, если таковое имело место. 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права и обязательства Сторон по другим международным договорам, участниками которых они являются. 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Спорные вопросы, связанные с толкованием и выполнением настоящего Соглашения, разрешаются путем консультаций и переговоров заинтересованных Сторон, а в случае недостижения согласия спор рассматривается Судом ЕврАзЭС. 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17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взаимной договоренности Сторон в настоящее Соглашение могут быть внесены изменения и дополнения, которые оформляются отдельными протоколами. 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18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сдачи на хранение депозитарию последнего письменного уведомления о выполнении Сторонами внутригосударственных процедур, необходимых для вступления его в силу. 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19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открыто для присоединения к нему любого государства, принятого в члены ЕврАзЭС. Документы о присоединении к настоящему Соглашению сдаются на хранение Депозитарию.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присоединившихся государств настоящее Соглашение вступает в силу с даты получения Депозитарием от них документа о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г.________ "___" 200__ года в единственном подлинном экземпляре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Соглашения хранится у Депозитария, который направит каждой Стороне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 За Национальный банк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Беларусь          Республики Беларусь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 За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 За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Кыргызской Республики        Кыргызской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 За Центральный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Российской Федерации   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 За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Таджикистан       Таджикистана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