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b2037" w14:textId="80b20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проведения приемки в эксплуатацию объектов недвижимого имущества, легализованных в соответствии с Законом Республики Казахстан "Об амнистии в связи с легализацией имущества"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августа 2006 года N 770.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12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5 июля 2006 года "Об амнистии в связи с легализацией имущества"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организации и проведения приемки в эксплуатацию объектов недвижимого имущества, легализованных в соответствии с Законом Республики Казахстан "Об амнистии в связи с легализацией имущества".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 и подлежит опубликованию.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августа 2006 года N 770 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организации и проведения приемки в эксплуатацию</w:t>
      </w:r>
      <w:r>
        <w:br/>
      </w:r>
      <w:r>
        <w:rPr>
          <w:rFonts w:ascii="Times New Roman"/>
          <w:b/>
          <w:i w:val="false"/>
          <w:color w:val="000000"/>
        </w:rPr>
        <w:t>объектов недвижимого имущества, легализованных</w:t>
      </w:r>
      <w:r>
        <w:br/>
      </w:r>
      <w:r>
        <w:rPr>
          <w:rFonts w:ascii="Times New Roman"/>
          <w:b/>
          <w:i w:val="false"/>
          <w:color w:val="000000"/>
        </w:rPr>
        <w:t>в соответствии с Законом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 xml:space="preserve">"Об амнистии в связи с легализацией имущества" 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и проведения приемки в эксплуатацию объектов недвижимого имущества, легализованных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2006 года "Об амнистии в связи с легализацией имущества" (далее - Правила), устанавливают особый порядок приемки в эксплуатацию зданий и сооружений, ранее завершенных строительством, но не принятых в установленном порядке в эксплуатацию и не прошедших государственную регистрацию с оформлением прав на это недвижимое имущество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- Легализованный объект).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 действие настоящих Правил не распространяются положения </w:t>
      </w:r>
      <w:r>
        <w:rPr>
          <w:rFonts w:ascii="Times New Roman"/>
          <w:b w:val="false"/>
          <w:i w:val="false"/>
          <w:color w:val="000000"/>
          <w:sz w:val="28"/>
        </w:rPr>
        <w:t>статей 74</w:t>
      </w:r>
      <w:r>
        <w:rPr>
          <w:rFonts w:ascii="Times New Roman"/>
          <w:b w:val="false"/>
          <w:i w:val="false"/>
          <w:color w:val="000000"/>
          <w:sz w:val="28"/>
        </w:rPr>
        <w:t xml:space="preserve">-78 Закона Республики Казахстан от 16 июля 2001 года "Об архитектурной, градостроительной и строительной деятельности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нормативные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правовые акты, регулирующие порядок: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прохождения разрешительных процедур на строительство (производство строительно-монтажных работ);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присоединения легализованного объекта к внешним сетям теплоснабжения, электроснабжения, газоснабжения, водопровода, канализации и радиофикации;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формирования состава приемочных комиссий и приемки завершенного объекта в эксплуатацию. 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организации и проведения</w:t>
      </w:r>
      <w:r>
        <w:br/>
      </w:r>
      <w:r>
        <w:rPr>
          <w:rFonts w:ascii="Times New Roman"/>
          <w:b/>
          <w:i w:val="false"/>
          <w:color w:val="000000"/>
        </w:rPr>
        <w:t>приемки в эксплуатацию легализованного объекта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Местные исполнительные органы в течение двух рабочих дней со дня вынесения соответствующей комиссией по проведению легализации недвижимого имущества (далее - Комиссия) решения о легализации недвижимого имущества организуют проведение приемки в эксплуатацию легализованного объекта. Приемка в эксплуатацию легализованного объекта осуществляется в течение десяти рабочих дней.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Правительства РК от 8 ноября 2006 года </w:t>
      </w:r>
      <w:r>
        <w:rPr>
          <w:rFonts w:ascii="Times New Roman"/>
          <w:b w:val="false"/>
          <w:i w:val="false"/>
          <w:color w:val="ff0000"/>
          <w:sz w:val="28"/>
        </w:rPr>
        <w:t xml:space="preserve">N 1070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4. Местным исполнительным органом приемка в эксплуатацию легализованного объекта осуществляются путем: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установления соответствия градостроительным регламентам, противопожарным и иным нормативным требованиям в части размещения (расположения) легализованного объекта в системе застройки по фактическому состоянию;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обследования на наличие субъективных условий эксплуатации легализованного объекта, допускающих нежелательные воздействия на окружающую среду, устойчивое функционирование других объектов, а также нарушающих законные интересы частных лиц, общественности и (или) государства;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визуальной, а при необходимости лабораторной проверки соответствия легализованного объекта нормативным требованиям к прочности и надежности несущих и ограждающих конструкций, а также санитарной, экологической, радиационной, пожарной и взрывной безопасности;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визуального обследования, а при необходимости, контрольного опробования инженерных систем (автономного или централизованного отопления, электро-энергопотребления, водопровода и канализации, газификации, радиофикации), а также технологического производственного оборудования в целях комплексной проверки их готовности (годности) к эксплуатации по заявленному субъектом легализации функциональному назначению (предназначению) легализованного объекта; 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 результатам проведенного комплексного осмотра легализованный объект принимается в эксплуатацию.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Принятие легализованного объекта в эксплуатацию оформляется актом приемки в соответствии с типовой формой, прилагаемой к настоящим Правилам.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акте приемки могут быть дополнительно отражены сведения, связанные с особенностями местоположения, целевого и функционального назначения легализованного объекта. 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После оформления акта приемки легализованного объекта в эксплуатацию данный документ направляется местным исполнительным органом в Комиссию, которой ранее было принято решение о дальнейшем рассмотрении документов.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Организация и проведение приемки в эксплуатацию легализованного объекта осуществляются на безвозмездной основе.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приемки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легализованных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Законом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 амнистии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легализацией имущества"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Типовая форма акта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приемке легализованного объекта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строительства в эксплуатацию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 (акимата)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области, города, района)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"___" ________ 200_г. N 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(подпись, фамилия и инициалы акима)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приемочной комиссии о приемке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легализованного объекта строительства в эксплуатацию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"___" ________ 200_г.              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(местонахождение объекта)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Приемочная комиссия, назначенная решением акима (наименование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органа, назначившего комиссию) от "___" ________ 200_г.____________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председателя ___________________________   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(фамилия, имя, отчество)             (должность)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заместителя председателя - представителя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архитектурно-строительной инспекции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   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(фамилия, имя, отчество)             (должность)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членов комиссии-представителей: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заказчика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   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(фамилия, имя, отчество)             (должность)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эксплуатационной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   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(фамилия, имя, отчество)             (должность)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органов государственной санитарно-эпидемиологической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   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(фамилия, имя, отчество)             (должность)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органов государственного пожарного надзора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   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(фамилия, имя, отчество)             (должность)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представитель местного исполнительного органа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   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(фамилия, имя, отчество)             (должность)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Установила: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Заказчиком (подрядчиком совместно с заказчиком)____________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организации)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предъявлен к приемке в эксплуатацию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объекта и вид строительства (новое, расширение,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реконструкция, техническое перевооружение)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адресу: 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(область, район, населенный пункт, микрорайон, квартал, улица,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дома (корпуса)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Предъявленный к приемке в эксплуатацию объект имеет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следующие основные показатели мощности, производительности,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производственной площади, протяженности, вместимости, объема,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пропускной способности, провозной способности, число рабочих мест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т.п.; (заполняется по всем объектам (кроме жилых домов) в единицах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измерения соответственно целевой продукции или основным видам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услуг):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9"/>
        <w:gridCol w:w="1749"/>
        <w:gridCol w:w="2347"/>
        <w:gridCol w:w="1553"/>
        <w:gridCol w:w="2348"/>
        <w:gridCol w:w="1554"/>
      </w:tblGrid>
      <w:tr>
        <w:trPr>
          <w:trHeight w:val="30" w:hRule="atLeast"/>
        </w:trPr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Мощность,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т.д. 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проекту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Фактически </w:t>
            </w:r>
          </w:p>
        </w:tc>
      </w:tr>
      <w:tr>
        <w:trPr>
          <w:trHeight w:val="30" w:hRule="atLeast"/>
        </w:trPr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 учетом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принятых)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пускового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очереди 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(с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принятых) 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пускового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очереди </w:t>
            </w:r>
          </w:p>
        </w:tc>
      </w:tr>
      <w:tr>
        <w:trPr>
          <w:trHeight w:val="30" w:hRule="atLeast"/>
        </w:trPr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Выпуск продукции (оказание услуг), предусмотренной проектом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объеме, соответствующем нормам освоения проектных мощностей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начальный период 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(факт начала выпуска продукции с указанием объема)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Предъявленный к приемке в эксплуатацию жилой дом имеет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следующие показатели: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7"/>
        <w:gridCol w:w="4011"/>
        <w:gridCol w:w="1506"/>
        <w:gridCol w:w="1506"/>
      </w:tblGrid>
      <w:tr>
        <w:trPr>
          <w:trHeight w:val="30" w:hRule="atLeast"/>
        </w:trPr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проекту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Фактически </w:t>
            </w:r>
          </w:p>
        </w:tc>
      </w:tr>
      <w:tr>
        <w:trPr>
          <w:trHeight w:val="30" w:hRule="atLeast"/>
        </w:trPr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площадь 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этажей 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этаж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Общий строительный объем 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подземной части 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встроенных,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встроенно-пристроенных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пристроенных помещений 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0"/>
        <w:gridCol w:w="1630"/>
        <w:gridCol w:w="1738"/>
        <w:gridCol w:w="1746"/>
        <w:gridCol w:w="1630"/>
        <w:gridCol w:w="1738"/>
        <w:gridCol w:w="1748"/>
      </w:tblGrid>
      <w:tr>
        <w:trPr>
          <w:trHeight w:val="30" w:hRule="atLeast"/>
        </w:trPr>
        <w:tc>
          <w:tcPr>
            <w:tcW w:w="2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проекту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Фактически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квартир,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  <w:tc>
          <w:tcPr>
            <w:tcW w:w="1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квартир,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жилая 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квартир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однокомнатных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двухкомнатных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трехкомнатных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четырехком-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натных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более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Технологические и архитектурно-строительные решения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объекту характеризуются следующими данными: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(краткие технические характеристики по особенностям его размещения,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планировке, этажности, основным материалам и конструкциям,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инженерному и технологическому оборудованию)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 объекте установлено предусмотренное проектом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оборудование в количестве согласно актам о его приемке после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индивидуального испытания и комплексного опробования (перечень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указанных актов приведен в приложении ... к настоящему акту).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Мероприятия по охране труда, обеспечению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взрывобезопасности, пожаробезопасности, охране окружающей природной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среды и антисейсмические мероприятия, предусмотренные проектом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(сведения о выполнении)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Характеристика мероприятий приведена в приложении... к акту.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Внешние наружные коммуникации холодного и горячего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водоснабжения, канализации, теплоснабжения, газоснабжения,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энергоснабжения и связи обеспечивают нормальную эксплуатацию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объекта и приняты городскими эксплуатационными организациями.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справок городских эксплуатационных организаций приведен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приложении... к акту.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Недоделки и дефекты, выявленные рабочими комиссиями,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Работы по озеленению, устройству верхнего покрытия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подъездных дорог к зданиям, тротуаров, хозяйственных, игровых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спортивных площадок, а также отделке элементов фасадов зданий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должны быть выполнены: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2"/>
        <w:gridCol w:w="2092"/>
        <w:gridCol w:w="3403"/>
        <w:gridCol w:w="3403"/>
      </w:tblGrid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Виды работ 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Единица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измерения 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Объем работ 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Срок выполнения </w:t>
            </w:r>
          </w:p>
        </w:tc>
      </w:tr>
      <w:tr>
        <w:trPr>
          <w:trHeight w:val="30" w:hRule="atLeast"/>
        </w:trPr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Сметная стоимость по утвержденной проектно-сметной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документации: всего ___ тыс. тенге.,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строительно-монтажных работ ____ тыс.тенге, оборудования,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инструмента и инвентаря ____ тыс.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Сметная стоимость основных фондов, принимаемых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эксплуатацию ____ тыс.тенге, в том числе: стоимость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строительно-монтажных работ ____ тыс. тенге, стоимость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оборудования, инструмента и инвентаря ___ тыс.тенге.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 основании осмотра объекта и ознакомления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соответствующей документацией даны оценки прогрессивности решений: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технологических 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 жилым домам не заполняется)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архитектурно-строительных (включая объемно-планировочные и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применению материалов и конструкций)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приемочной комиссии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Предъявленный к приемке 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объекта)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в эксплуатацию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приемочной комиссии             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приемочной Комиссии             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приемочной комиссии:      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Примечание: </w:t>
      </w:r>
      <w:r>
        <w:rPr>
          <w:rFonts w:ascii="Times New Roman"/>
          <w:b w:val="false"/>
          <w:i w:val="false"/>
          <w:color w:val="000000"/>
          <w:sz w:val="28"/>
        </w:rPr>
        <w:t xml:space="preserve">датой ввода в эксплуатацию считается дата утверждения акта.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