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f132" w14:textId="bc6f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 сентября 2004 года N 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2006 года N 534.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жилищного строительства в Республике Казахстан на 2005-2007 годы" (САПП Республики Казахстан, 2004 г., N 33, ст. 443)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жилищного строительства в Республике Казахстан на 2005-2007 годы,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реализации жилья, построенного в рамках Государственной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жилищного строительства в Республике Казахстан на 2005-2007 годы, к работникам государственных предприятий социальной сферы относятся работники, государственные предприятия которых осуществляют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медицинских услуг, за исключением косметологических;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в сфере дошкольного воспитания и обучения; начального, основного, среднего, дополнительного общего образования; начального, среднего, высшего и послевузовского профессионального образования; переподготовки и повышения квалификации, осуществляемых по соответствующим лицензиям на право ведения данных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сфере науки, спорта (кроме спортивно-зрелищных мероприятий коммерческого характера), культуры (за исключением шоу-бизнеса), оказания услуг по сохранению исторического и культурного наследия, архивных ценностей, а также в области социальной защиты и социального обеспечения детей, престарелых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библиотечное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работникам государственных предприятий социальной сферы также относятся работники, государственные предприятия которых соответствуют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инвалидов составляет не менее 51 процента от общего числа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инвалидов составляют не менее 51 процента (в специализированных организациях, в которых работают инвалиды по потере слуха, речи, а также зрения - не менее 35 процентов) от общих расходов по оплате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вышеуказанных условий работники государственных предприятий социальной сферы представляют в уполномоченный орган соответствующую справку о численности инвалидов и (или) о размере расходов по оплате труда инвалидов от общих расходов по оплате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положения не применяются в отношении государственных предприятий, получающих доходы от деятельности по производству и реализации подакцизных товаров и от подакцизных видов деятельности.";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договор купли-продажи жилья должен содержать условие об отсутствии у гражданина Республики Казахстан права реализации жилья в течение трех лет.";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второй пункта 8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