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98e8" w14:textId="9479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экономической оценки ущерба от загрязнения окружающей среды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2006 года N 486. Утратило силу постановлением Правительства Республики Казахстан от 27 июня 2007 года N 535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31 мая 2006 года N 486 утратило силу постановлением Правительства Республики Казахстан от 27 июня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15 июля 1997 года "Об охране окружающей среды"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установления экономической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2006 года N 486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установления экономической оценки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ущерба от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установления экономической оценки ущерба от загрязнения окружающей среды (далее - Правила) разработаны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Закона Республики Казахстан от 15 июля 1997 года "Об охране окружающей среды" и определяют порядок установления экономической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Экономическая оценка ущерба устанавливается должностными лицами уполномоченного органа в области охраны окружающей среды при выявлении в ходе осуществления государственного контроля нарушений законодательства в области охраны окружающей среды.
</w:t>
      </w:r>
      <w:r>
        <w:br/>
      </w:r>
      <w:r>
        <w:rPr>
          <w:rFonts w:ascii="Times New Roman"/>
          <w:b w:val="false"/>
          <w:i w:val="false"/>
          <w:color w:val="000000"/>
          <w:sz w:val="28"/>
        </w:rPr>
        <w:t>
      2. Должностные лица уполномоченного органа в области охраны окружающей среды в месячный срок с даты установления факта нанесения ущерба окружающей среде проводят сбор и анализ необходимых материалов и устанавливают экономическую оценку ущерба от загрязнения окружающей среды.
</w:t>
      </w:r>
      <w:r>
        <w:br/>
      </w:r>
      <w:r>
        <w:rPr>
          <w:rFonts w:ascii="Times New Roman"/>
          <w:b w:val="false"/>
          <w:i w:val="false"/>
          <w:color w:val="000000"/>
          <w:sz w:val="28"/>
        </w:rPr>
        <w:t>
      3. После установления экономической оценки ущерба должностными лицами уполномоченного органа в области охраны окружающей среды к юридическим и физическим лицам, причинившим ущерб, предъявляются претензии о добровольном возмещении этого ущерба либо иски в суд.
</w:t>
      </w:r>
      <w:r>
        <w:br/>
      </w:r>
      <w:r>
        <w:rPr>
          <w:rFonts w:ascii="Times New Roman"/>
          <w:b w:val="false"/>
          <w:i w:val="false"/>
          <w:color w:val="000000"/>
          <w:sz w:val="28"/>
        </w:rPr>
        <w:t>
      4. Юридические и физические лица, причинившие ущерб, по результатам экономической оценки ущерба перечисляют в государственный бюджет средства на проведение мероприятий по ликвидации ущерба.
</w:t>
      </w:r>
      <w:r>
        <w:br/>
      </w:r>
      <w:r>
        <w:rPr>
          <w:rFonts w:ascii="Times New Roman"/>
          <w:b w:val="false"/>
          <w:i w:val="false"/>
          <w:color w:val="000000"/>
          <w:sz w:val="28"/>
        </w:rPr>
        <w:t>
      5. При установлении экономической оценки ущерба принимается во внимание:
</w:t>
      </w:r>
      <w:r>
        <w:br/>
      </w:r>
      <w:r>
        <w:rPr>
          <w:rFonts w:ascii="Times New Roman"/>
          <w:b w:val="false"/>
          <w:i w:val="false"/>
          <w:color w:val="000000"/>
          <w:sz w:val="28"/>
        </w:rPr>
        <w:t>
      стоимость мер по восстановлению окружающей среды и ликвидации последствий нарушения законодательства в области охраны окружающей среды;
</w:t>
      </w:r>
      <w:r>
        <w:br/>
      </w:r>
      <w:r>
        <w:rPr>
          <w:rFonts w:ascii="Times New Roman"/>
          <w:b w:val="false"/>
          <w:i w:val="false"/>
          <w:color w:val="000000"/>
          <w:sz w:val="28"/>
        </w:rPr>
        <w:t>
      ставки платы за загрязнение окружающей среды, утвержденные местными представительными органами на текущий год;
</w:t>
      </w:r>
      <w:r>
        <w:br/>
      </w:r>
      <w:r>
        <w:rPr>
          <w:rFonts w:ascii="Times New Roman"/>
          <w:b w:val="false"/>
          <w:i w:val="false"/>
          <w:color w:val="000000"/>
          <w:sz w:val="28"/>
        </w:rPr>
        <w:t>
      степень экологической опасности нанесенного ущерба;
</w:t>
      </w:r>
      <w:r>
        <w:br/>
      </w:r>
      <w:r>
        <w:rPr>
          <w:rFonts w:ascii="Times New Roman"/>
          <w:b w:val="false"/>
          <w:i w:val="false"/>
          <w:color w:val="000000"/>
          <w:sz w:val="28"/>
        </w:rPr>
        <w:t>
      степень экологического риска;
</w:t>
      </w:r>
      <w:r>
        <w:br/>
      </w:r>
      <w:r>
        <w:rPr>
          <w:rFonts w:ascii="Times New Roman"/>
          <w:b w:val="false"/>
          <w:i w:val="false"/>
          <w:color w:val="000000"/>
          <w:sz w:val="28"/>
        </w:rPr>
        <w:t>
</w:t>
      </w:r>
      <w:r>
        <w:rPr>
          <w:rFonts w:ascii="Times New Roman"/>
          <w:b w:val="false"/>
          <w:i w:val="false"/>
          <w:color w:val="000000"/>
          <w:sz w:val="28"/>
        </w:rPr>
        <w:t xml:space="preserve"> размеры возмещения ущерба </w:t>
      </w:r>
      <w:r>
        <w:rPr>
          <w:rFonts w:ascii="Times New Roman"/>
          <w:b w:val="false"/>
          <w:i w:val="false"/>
          <w:color w:val="000000"/>
          <w:sz w:val="28"/>
        </w:rPr>
        <w:t>
, нанесенного нарушением 
</w:t>
      </w:r>
      <w:r>
        <w:rPr>
          <w:rFonts w:ascii="Times New Roman"/>
          <w:b w:val="false"/>
          <w:i w:val="false"/>
          <w:color w:val="000000"/>
          <w:sz w:val="28"/>
        </w:rPr>
        <w:t xml:space="preserve"> лесного </w:t>
      </w:r>
      <w:r>
        <w:rPr>
          <w:rFonts w:ascii="Times New Roman"/>
          <w:b w:val="false"/>
          <w:i w:val="false"/>
          <w:color w:val="000000"/>
          <w:sz w:val="28"/>
        </w:rPr>
        <w:t>
, 
</w:t>
      </w:r>
      <w:r>
        <w:rPr>
          <w:rFonts w:ascii="Times New Roman"/>
          <w:b w:val="false"/>
          <w:i w:val="false"/>
          <w:color w:val="000000"/>
          <w:sz w:val="28"/>
        </w:rPr>
        <w:t xml:space="preserve"> земельного </w:t>
      </w:r>
      <w:r>
        <w:rPr>
          <w:rFonts w:ascii="Times New Roman"/>
          <w:b w:val="false"/>
          <w:i w:val="false"/>
          <w:color w:val="000000"/>
          <w:sz w:val="28"/>
        </w:rPr>
        <w:t>
 законодательств, 
</w:t>
      </w:r>
      <w:r>
        <w:rPr>
          <w:rFonts w:ascii="Times New Roman"/>
          <w:b w:val="false"/>
          <w:i w:val="false"/>
          <w:color w:val="000000"/>
          <w:sz w:val="28"/>
        </w:rPr>
        <w:t xml:space="preserve"> законодательства об охране </w:t>
      </w:r>
      <w:r>
        <w:rPr>
          <w:rFonts w:ascii="Times New Roman"/>
          <w:b w:val="false"/>
          <w:i w:val="false"/>
          <w:color w:val="000000"/>
          <w:sz w:val="28"/>
        </w:rPr>
        <w:t>
, воспроизводстве и использовании животного мира в соответствии с действующим законодательством Республики Казахстан.
</w:t>
      </w:r>
      <w:r>
        <w:br/>
      </w:r>
      <w:r>
        <w:rPr>
          <w:rFonts w:ascii="Times New Roman"/>
          <w:b w:val="false"/>
          <w:i w:val="false"/>
          <w:color w:val="000000"/>
          <w:sz w:val="28"/>
        </w:rPr>
        <w:t>
      6. Экономическая оценка ущерба устанавливается следующими методами:
</w:t>
      </w:r>
      <w:r>
        <w:br/>
      </w:r>
      <w:r>
        <w:rPr>
          <w:rFonts w:ascii="Times New Roman"/>
          <w:b w:val="false"/>
          <w:i w:val="false"/>
          <w:color w:val="000000"/>
          <w:sz w:val="28"/>
        </w:rPr>
        <w:t>
      1) прямой метод экономической оценки ущерба;
</w:t>
      </w:r>
      <w:r>
        <w:br/>
      </w:r>
      <w:r>
        <w:rPr>
          <w:rFonts w:ascii="Times New Roman"/>
          <w:b w:val="false"/>
          <w:i w:val="false"/>
          <w:color w:val="000000"/>
          <w:sz w:val="28"/>
        </w:rPr>
        <w:t>
      2) косвенный метод экономической оценки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Прямой метод экономической оценки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Прямой метод экономической оценки ущерба состоит в определении фактических затрат, необходимых для восстановления окружающей среды и ликвидации последствий нарушения законодательства в области охраны окружающей среды.
</w:t>
      </w:r>
      <w:r>
        <w:br/>
      </w:r>
      <w:r>
        <w:rPr>
          <w:rFonts w:ascii="Times New Roman"/>
          <w:b w:val="false"/>
          <w:i w:val="false"/>
          <w:color w:val="000000"/>
          <w:sz w:val="28"/>
        </w:rPr>
        <w:t>
      8. Указанный метод экономической оценки ущерба применяется в случае, когда последствия нанесенного ущерба могут быть ликвидированы путем проведения инженерных, организационно-технических и технологических мероприятий либо иных адекватных мер.
</w:t>
      </w:r>
      <w:r>
        <w:br/>
      </w:r>
      <w:r>
        <w:rPr>
          <w:rFonts w:ascii="Times New Roman"/>
          <w:b w:val="false"/>
          <w:i w:val="false"/>
          <w:color w:val="000000"/>
          <w:sz w:val="28"/>
        </w:rPr>
        <w:t>
      9. Должностными лицами уполномоченного органа в области охраны окружающей среды в первую очередь рассматривается возможность осуществления мероприятий по восстановлению окружающей среды юридическими и физическими лицами, причинившими ущерб. При этом, соответствующие обязательства по проведению мероприятий по восстановлению окружающей среды излагаются в гарантийном письме юридических и физических лиц, причинивших ущерб, с указанием конкретных мероприятий и сроков их проведения.
</w:t>
      </w:r>
      <w:r>
        <w:br/>
      </w:r>
      <w:r>
        <w:rPr>
          <w:rFonts w:ascii="Times New Roman"/>
          <w:b w:val="false"/>
          <w:i w:val="false"/>
          <w:color w:val="000000"/>
          <w:sz w:val="28"/>
        </w:rPr>
        <w:t>
      10. Меры, необходимые для восстановления окружающей среды, восполнения деградировавших природных ресурсов, оздоровления живых организмов, определяются путем разработки различных мероприятий для достижения указанных целей.
</w:t>
      </w:r>
      <w:r>
        <w:br/>
      </w:r>
      <w:r>
        <w:rPr>
          <w:rFonts w:ascii="Times New Roman"/>
          <w:b w:val="false"/>
          <w:i w:val="false"/>
          <w:color w:val="000000"/>
          <w:sz w:val="28"/>
        </w:rPr>
        <w:t>
      Стоимость необходимых мероприятий по ликвидации последствий ущерба определяется по их рыночной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Косвенный метод экономической оценки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Косвенный метод экономической оценки ущерба применяется в случаях, когда применение прямого метода невозможно, поскольку нанесенный ущерб не может быть восполнен мероприятиями по восстановлению окружающей среды и
</w:t>
      </w:r>
      <w:r>
        <w:rPr>
          <w:rFonts w:ascii="Times New Roman"/>
          <w:b/>
          <w:i w:val="false"/>
          <w:color w:val="000000"/>
          <w:sz w:val="28"/>
        </w:rPr>
        <w:t>
</w:t>
      </w:r>
      <w:r>
        <w:rPr>
          <w:rFonts w:ascii="Times New Roman"/>
          <w:b w:val="false"/>
          <w:i w:val="false"/>
          <w:color w:val="000000"/>
          <w:sz w:val="28"/>
        </w:rPr>
        <w:t>
принятием мер по ликвидации последствий нарушения законодательства в области охраны окружающей среды.
</w:t>
      </w:r>
      <w:r>
        <w:br/>
      </w:r>
      <w:r>
        <w:rPr>
          <w:rFonts w:ascii="Times New Roman"/>
          <w:b w:val="false"/>
          <w:i w:val="false"/>
          <w:color w:val="000000"/>
          <w:sz w:val="28"/>
        </w:rPr>
        <w:t>
      12. Косвенный метод экономической оценки ущерба основывается на соотношении между фактическим воздействием на окружающую среду и установленным нормативом, а также на ставках платы за загрязнение окружающей среды, уровнях экологической опасности и экологического риска.
</w:t>
      </w:r>
      <w:r>
        <w:br/>
      </w:r>
      <w:r>
        <w:rPr>
          <w:rFonts w:ascii="Times New Roman"/>
          <w:b w:val="false"/>
          <w:i w:val="false"/>
          <w:color w:val="000000"/>
          <w:sz w:val="28"/>
        </w:rPr>
        <w:t>
      Экономическая оценка ущерба косвенным методом устанавливается поингредиентно в зависимости от видов воздействия на окружающую среду путем суммирования ущерба по каждому ингредиенту в отдельности.
</w:t>
      </w:r>
      <w:r>
        <w:br/>
      </w:r>
      <w:r>
        <w:rPr>
          <w:rFonts w:ascii="Times New Roman"/>
          <w:b w:val="false"/>
          <w:i w:val="false"/>
          <w:color w:val="000000"/>
          <w:sz w:val="28"/>
        </w:rPr>
        <w:t>
      13. Уровень экологической опасности, вызванной нарушением законодательства в области охраны окружающей среды, а также уровень экологического риска устанавливаются должностными лицами уполномоченного органа в области охраны окружающей среды на основании критериев, приведенных в 
</w:t>
      </w:r>
      <w:r>
        <w:rPr>
          <w:rFonts w:ascii="Times New Roman"/>
          <w:b w:val="false"/>
          <w:i w:val="false"/>
          <w:color w:val="000000"/>
          <w:sz w:val="28"/>
        </w:rPr>
        <w:t xml:space="preserve"> приложениях 1 </w:t>
      </w:r>
      <w:r>
        <w:rPr>
          <w:rFonts w:ascii="Times New Roman"/>
          <w:b w:val="false"/>
          <w:i w:val="false"/>
          <w:color w:val="000000"/>
          <w:sz w:val="28"/>
        </w:rPr>
        <w:t>
, 
</w:t>
      </w:r>
      <w:r>
        <w:rPr>
          <w:rFonts w:ascii="Times New Roman"/>
          <w:b w:val="false"/>
          <w:i w:val="false"/>
          <w:color w:val="000000"/>
          <w:sz w:val="28"/>
        </w:rPr>
        <w:t xml:space="preserve"> 2 к настоящим </w:t>
      </w:r>
      <w:r>
        <w:rPr>
          <w:rFonts w:ascii="Times New Roman"/>
          <w:b w:val="false"/>
          <w:i w:val="false"/>
          <w:color w:val="000000"/>
          <w:sz w:val="28"/>
        </w:rPr>
        <w:t>
 Правилам.
</w:t>
      </w:r>
      <w:r>
        <w:br/>
      </w:r>
      <w:r>
        <w:rPr>
          <w:rFonts w:ascii="Times New Roman"/>
          <w:b w:val="false"/>
          <w:i w:val="false"/>
          <w:color w:val="000000"/>
          <w:sz w:val="28"/>
        </w:rPr>
        <w:t>
      14. Экономическая оценка ущерба от загрязнения атмосферного воздуха от стационарных источников, загрязнения водных ресурсов, размещения отходов производства и потребления сверх установленных нормативов устанавливается в соответствии с расчетами, предусмотренными 
</w:t>
      </w:r>
      <w:r>
        <w:rPr>
          <w:rFonts w:ascii="Times New Roman"/>
          <w:b w:val="false"/>
          <w:i w:val="false"/>
          <w:color w:val="000000"/>
          <w:sz w:val="28"/>
        </w:rPr>
        <w:t xml:space="preserve"> приложением 3 </w:t>
      </w:r>
      <w:r>
        <w:rPr>
          <w:rFonts w:ascii="Times New Roman"/>
          <w:b w:val="false"/>
          <w:i w:val="false"/>
          <w:color w:val="000000"/>
          <w:sz w:val="28"/>
        </w:rPr>
        <w:t>
 к настоящим Правилам.
</w:t>
      </w:r>
      <w:r>
        <w:br/>
      </w:r>
      <w:r>
        <w:rPr>
          <w:rFonts w:ascii="Times New Roman"/>
          <w:b w:val="false"/>
          <w:i w:val="false"/>
          <w:color w:val="000000"/>
          <w:sz w:val="28"/>
        </w:rPr>
        <w:t>
      15. Для установления экономической оценки ущерба от загрязнения атмосферного воздуха от передвижных источников сверх установленных нормативов применяется расчет согласно 
</w:t>
      </w:r>
      <w:r>
        <w:rPr>
          <w:rFonts w:ascii="Times New Roman"/>
          <w:b w:val="false"/>
          <w:i w:val="false"/>
          <w:color w:val="000000"/>
          <w:sz w:val="28"/>
        </w:rPr>
        <w:t xml:space="preserve"> приложению 4 </w:t>
      </w:r>
      <w:r>
        <w:rPr>
          <w:rFonts w:ascii="Times New Roman"/>
          <w:b w:val="false"/>
          <w:i w:val="false"/>
          <w:color w:val="000000"/>
          <w:sz w:val="28"/>
        </w:rPr>
        <w:t>
 к настоящим Правилам.
</w:t>
      </w:r>
      <w:r>
        <w:br/>
      </w:r>
      <w:r>
        <w:rPr>
          <w:rFonts w:ascii="Times New Roman"/>
          <w:b w:val="false"/>
          <w:i w:val="false"/>
          <w:color w:val="000000"/>
          <w:sz w:val="28"/>
        </w:rPr>
        <w:t>
      16. При установлении экономической оценки ущерба вследствие самовольного загрязнения окружающей среды применяются формулы расчета в соответствии с приложением 3 к настоящим Правилам, где нормативы выброса загрязняющего вещества в атмосферу, сброса загрязняющего вещества в окружающую среду, объема размещаемых отходов производства и потребления принимаются равными нулю.
</w:t>
      </w:r>
      <w:r>
        <w:br/>
      </w:r>
      <w:r>
        <w:rPr>
          <w:rFonts w:ascii="Times New Roman"/>
          <w:b w:val="false"/>
          <w:i w:val="false"/>
          <w:color w:val="000000"/>
          <w:sz w:val="28"/>
        </w:rPr>
        <w:t>
      Под самовольным загрязнением окружающей среды в целях настоящих Правил понимаются выбросы в атмосферу от стационарных источников, сбросы сточных вод, размещение отходов и любых других загрязняющих веществ, а также физические и иные воздействия на окружающую среду без соответствующего разрешения, в том числе аварийные и несогласованные залповые выбросы (сбросы). Несоблюдение установленного разрешением на природопользование класса опасности отходов также рассматривается как самовольное размещение отходов.
</w:t>
      </w:r>
      <w:r>
        <w:br/>
      </w:r>
      <w:r>
        <w:rPr>
          <w:rFonts w:ascii="Times New Roman"/>
          <w:b w:val="false"/>
          <w:i w:val="false"/>
          <w:color w:val="000000"/>
          <w:sz w:val="28"/>
        </w:rPr>
        <w:t>
      17. Экономическая оценка ущерба от размещения в окружающей среде сверх установленных нормативов радиоактивных отходов, источников ионизирующего излучения, а также от размещенных в окружающей среде строительных материалов, хвостов и шламов горного производства, сточных и рудничных вод устанавливается в соответствии с расчетом, предусмотренным 
</w:t>
      </w:r>
      <w:r>
        <w:rPr>
          <w:rFonts w:ascii="Times New Roman"/>
          <w:b w:val="false"/>
          <w:i w:val="false"/>
          <w:color w:val="000000"/>
          <w:sz w:val="28"/>
        </w:rPr>
        <w:t xml:space="preserve"> приложением 5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Установление экономической оценки ущерба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отдельных видов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Экономическая оценка ущерба от загрязнения подземных вод устанавливается прямым методом по стоимости мероприятий по их очистке либо косвенным методом, исходя из фактического объема самовольного сброса сточных вод либо самовольного размещения отходов в соответствии с настоящими Правилами.
</w:t>
      </w:r>
      <w:r>
        <w:br/>
      </w:r>
      <w:r>
        <w:rPr>
          <w:rFonts w:ascii="Times New Roman"/>
          <w:b w:val="false"/>
          <w:i w:val="false"/>
          <w:color w:val="000000"/>
          <w:sz w:val="28"/>
        </w:rPr>
        <w:t>
      При этом абсолютное количество загрязняющих веществ, поступивших в подземные воды, устанавливается методами определения концентрации загрязняющих веществ и расхода подземного потока, либо дебита скважины.
</w:t>
      </w:r>
      <w:r>
        <w:br/>
      </w:r>
      <w:r>
        <w:rPr>
          <w:rFonts w:ascii="Times New Roman"/>
          <w:b w:val="false"/>
          <w:i w:val="false"/>
          <w:color w:val="000000"/>
          <w:sz w:val="28"/>
        </w:rPr>
        <w:t>
      19. Загрязнение гидрографической сети грунтом вследствие разрушения проектных и внепроектных плотин, дамб, дорог, а также вследствие образования промоин и оврагов, спровоцированных хозяйственной деятельностью, принимается как за аварийный сброс взвешенных частиц сброшенного в гидрографическую сеть грунта.
</w:t>
      </w:r>
      <w:r>
        <w:br/>
      </w:r>
      <w:r>
        <w:rPr>
          <w:rFonts w:ascii="Times New Roman"/>
          <w:b w:val="false"/>
          <w:i w:val="false"/>
          <w:color w:val="000000"/>
          <w:sz w:val="28"/>
        </w:rPr>
        <w:t>
      Экономическая оценка ущерба такого загрязнения устанавливается согласно пункту 2 приложения 3 к настоящим Правилам.
</w:t>
      </w:r>
      <w:r>
        <w:br/>
      </w:r>
      <w:r>
        <w:rPr>
          <w:rFonts w:ascii="Times New Roman"/>
          <w:b w:val="false"/>
          <w:i w:val="false"/>
          <w:color w:val="000000"/>
          <w:sz w:val="28"/>
        </w:rPr>
        <w:t>
      20. Экономическая оценка ущерба от самовольной добычи общераспространенных полезных ископаемых (далее - ОПИ) устанавливается в размере стоимости добытых полезных ископаемых и/или произведенного товарного продукта, полученного из ОПИ.
</w:t>
      </w:r>
      <w:r>
        <w:br/>
      </w:r>
      <w:r>
        <w:rPr>
          <w:rFonts w:ascii="Times New Roman"/>
          <w:b w:val="false"/>
          <w:i w:val="false"/>
          <w:color w:val="000000"/>
          <w:sz w:val="28"/>
        </w:rPr>
        <w:t>
      Стоимость добытых ОПИ и произведенного товарного продукта определяется исходя из средней рыночной цены реализации товарного продукта за период не свыше квартала, начиная с даты выявления нарушения.
</w:t>
      </w:r>
      <w:r>
        <w:br/>
      </w:r>
      <w:r>
        <w:rPr>
          <w:rFonts w:ascii="Times New Roman"/>
          <w:b w:val="false"/>
          <w:i w:val="false"/>
          <w:color w:val="000000"/>
          <w:sz w:val="28"/>
        </w:rPr>
        <w:t>
      В случае отсутствия реализации товарного продукта стоимость добытых ОПИ определяется исходя из средних рыночных цен, сложившихся у природопользователей, осуществляющих аналогичную деятельность в данной административно-территориальной единице за квартал, предшествующий кварталу, в котором выявлено нарушение.
</w:t>
      </w:r>
      <w:r>
        <w:br/>
      </w:r>
      <w:r>
        <w:rPr>
          <w:rFonts w:ascii="Times New Roman"/>
          <w:b w:val="false"/>
          <w:i w:val="false"/>
          <w:color w:val="000000"/>
          <w:sz w:val="28"/>
        </w:rPr>
        <w:t>
      Указанные сведения запрашиваются в уполномоченном органе по изучению и использованию недр либо в местных исполнительных органах.
</w:t>
      </w:r>
      <w:r>
        <w:br/>
      </w:r>
      <w:r>
        <w:rPr>
          <w:rFonts w:ascii="Times New Roman"/>
          <w:b w:val="false"/>
          <w:i w:val="false"/>
          <w:color w:val="000000"/>
          <w:sz w:val="28"/>
        </w:rPr>
        <w:t>
      21. Экономическая оценка ущерба, нанесенного почвенному покрову его уничтожением, погребением или загрязнением, для земель всех категорий устанавливается прямым методом по стоимости восстановления утраченных качеств почвы, либо косвенным методом, исходя из фактического объема самовольного сброса сточных вод либо объемов самовольного размещения отходов в соответствии с настоящими Правилами.
</w:t>
      </w:r>
      <w:r>
        <w:br/>
      </w:r>
      <w:r>
        <w:rPr>
          <w:rFonts w:ascii="Times New Roman"/>
          <w:b w:val="false"/>
          <w:i w:val="false"/>
          <w:color w:val="000000"/>
          <w:sz w:val="28"/>
        </w:rPr>
        <w:t>
      При этом для целей настоящих Правил под уничтожением почвенного покрова понимаются действия, повлекшие полную потерю специфической хозяйственной, ландшафтно-рекреационной и экосистемной (водорегулирующей, почвозащитной) ценности земель, восстановление которой невозможно, либо требует проведения специальных работ (рекультивация земель, лесопосадочные и другие работы).
</w:t>
      </w:r>
      <w:r>
        <w:br/>
      </w:r>
      <w:r>
        <w:rPr>
          <w:rFonts w:ascii="Times New Roman"/>
          <w:b w:val="false"/>
          <w:i w:val="false"/>
          <w:color w:val="000000"/>
          <w:sz w:val="28"/>
        </w:rPr>
        <w:t>
      22. Экономическая оценка ущерба, нанесенного непосредственно земельным и лесным ресурсам изъятием сельскохозяйственных и лесных угодий для использования их в целях, не связанных с ведением сельского и лесного хозяйства, а также ущерба животному и растительному миру, причиненного незаконным добыванием, заготовкой, повреждением или уничтожением животных и растений, устанавливается согласно требований земельного, лесного законодательства, а также законодательства Республики Казахстан об охране, использовании и воспроизводстве животного мира.
</w:t>
      </w:r>
      <w:r>
        <w:br/>
      </w:r>
      <w:r>
        <w:rPr>
          <w:rFonts w:ascii="Times New Roman"/>
          <w:b w:val="false"/>
          <w:i w:val="false"/>
          <w:color w:val="000000"/>
          <w:sz w:val="28"/>
        </w:rPr>
        <w:t>
      Экономическая оценка ущерба, нанесенного животному и растительному миру, рыбным запасам и гидробионтам опосредовано через загрязнение, уничтожение или повреждение земельных, водных и растительных ресурсов, устанавливается по результатам экономической оценки ущерба, причиненного земельным, водным и растительным ресурсам в совокупном объеме с учетом нарушений законодательства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установления экономической      
</w:t>
      </w:r>
      <w:r>
        <w:br/>
      </w:r>
      <w:r>
        <w:rPr>
          <w:rFonts w:ascii="Times New Roman"/>
          <w:b w:val="false"/>
          <w:i w:val="false"/>
          <w:color w:val="000000"/>
          <w:sz w:val="28"/>
        </w:rPr>
        <w:t>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определения уровня экологической опасности, вызванной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нарушением законодательства в области охраны окружающей среды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gridCol w:w="3273"/>
      </w:tblGrid>
      <w:tr>
        <w:trPr>
          <w:trHeight w:val="90" w:hRule="atLeast"/>
        </w:trPr>
        <w:tc>
          <w:tcPr>
            <w:tcW w:w="9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Критерии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экологической опасности
</w:t>
            </w:r>
          </w:p>
        </w:tc>
      </w:tr>
      <w:tr>
        <w:trPr>
          <w:trHeight w:val="90" w:hRule="atLeast"/>
        </w:trPr>
        <w:tc>
          <w:tcPr>
            <w:tcW w:w="9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Размещение отходов на территории предприятий,
</w:t>
            </w:r>
            <w:r>
              <w:br/>
            </w:r>
            <w:r>
              <w:rPr>
                <w:rFonts w:ascii="Times New Roman"/>
                <w:b w:val="false"/>
                <w:i w:val="false"/>
                <w:color w:val="000000"/>
                <w:sz w:val="20"/>
              </w:rPr>
              <w:t>
предназначенных для складирования,
</w:t>
            </w:r>
            <w:r>
              <w:br/>
            </w:r>
            <w:r>
              <w:rPr>
                <w:rFonts w:ascii="Times New Roman"/>
                <w:b w:val="false"/>
                <w:i w:val="false"/>
                <w:color w:val="000000"/>
                <w:sz w:val="20"/>
              </w:rPr>
              <w:t>
усовершенствованные свалки, полигоны, склады,
</w:t>
            </w:r>
            <w:r>
              <w:br/>
            </w:r>
            <w:r>
              <w:rPr>
                <w:rFonts w:ascii="Times New Roman"/>
                <w:b w:val="false"/>
                <w:i w:val="false"/>
                <w:color w:val="000000"/>
                <w:sz w:val="20"/>
              </w:rPr>
              <w:t>
навозохранилища и другие территории,
</w:t>
            </w:r>
            <w:r>
              <w:br/>
            </w:r>
            <w:r>
              <w:rPr>
                <w:rFonts w:ascii="Times New Roman"/>
                <w:b w:val="false"/>
                <w:i w:val="false"/>
                <w:color w:val="000000"/>
                <w:sz w:val="20"/>
              </w:rPr>
              <w:t>
разрешенные для складирования и захоронения
</w:t>
            </w:r>
            <w:r>
              <w:br/>
            </w:r>
            <w:r>
              <w:rPr>
                <w:rFonts w:ascii="Times New Roman"/>
                <w:b w:val="false"/>
                <w:i w:val="false"/>
                <w:color w:val="000000"/>
                <w:sz w:val="20"/>
              </w:rPr>
              <w:t>
(объекты, отвечающие экологическим требованиям);
</w:t>
            </w:r>
            <w:r>
              <w:br/>
            </w:r>
            <w:r>
              <w:rPr>
                <w:rFonts w:ascii="Times New Roman"/>
                <w:b w:val="false"/>
                <w:i w:val="false"/>
                <w:color w:val="000000"/>
                <w:sz w:val="20"/>
              </w:rPr>
              <w:t>
организованные сбросы в водоемы и накопители;
</w:t>
            </w:r>
            <w:r>
              <w:br/>
            </w:r>
            <w:r>
              <w:rPr>
                <w:rFonts w:ascii="Times New Roman"/>
                <w:b w:val="false"/>
                <w:i w:val="false"/>
                <w:color w:val="000000"/>
                <w:sz w:val="20"/>
              </w:rPr>
              <w:t>
организованные источники выбросов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9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Размещение отходов на необустроенных
</w:t>
            </w:r>
            <w:r>
              <w:br/>
            </w:r>
            <w:r>
              <w:rPr>
                <w:rFonts w:ascii="Times New Roman"/>
                <w:b w:val="false"/>
                <w:i w:val="false"/>
                <w:color w:val="000000"/>
                <w:sz w:val="20"/>
              </w:rPr>
              <w:t>
территориях предприятий; сбросы сточных вод в
</w:t>
            </w:r>
            <w:r>
              <w:br/>
            </w:r>
            <w:r>
              <w:rPr>
                <w:rFonts w:ascii="Times New Roman"/>
                <w:b w:val="false"/>
                <w:i w:val="false"/>
                <w:color w:val="000000"/>
                <w:sz w:val="20"/>
              </w:rPr>
              <w:t>
примитивные накопители, неорганизованные
</w:t>
            </w:r>
            <w:r>
              <w:br/>
            </w:r>
            <w:r>
              <w:rPr>
                <w:rFonts w:ascii="Times New Roman"/>
                <w:b w:val="false"/>
                <w:i w:val="false"/>
                <w:color w:val="000000"/>
                <w:sz w:val="20"/>
              </w:rPr>
              <w:t>
источники технологически обоснованных выбросов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9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Технологически необоснованные выбросы и сбросы
</w:t>
            </w:r>
            <w:r>
              <w:br/>
            </w:r>
            <w:r>
              <w:rPr>
                <w:rFonts w:ascii="Times New Roman"/>
                <w:b w:val="false"/>
                <w:i w:val="false"/>
                <w:color w:val="000000"/>
                <w:sz w:val="20"/>
              </w:rPr>
              <w:t>
на территории предприятий; размещение отходов
</w:t>
            </w:r>
            <w:r>
              <w:br/>
            </w:r>
            <w:r>
              <w:rPr>
                <w:rFonts w:ascii="Times New Roman"/>
                <w:b w:val="false"/>
                <w:i w:val="false"/>
                <w:color w:val="000000"/>
                <w:sz w:val="20"/>
              </w:rPr>
              <w:t>
на территории сельскохозяйственных угодий и
</w:t>
            </w:r>
            <w:r>
              <w:br/>
            </w:r>
            <w:r>
              <w:rPr>
                <w:rFonts w:ascii="Times New Roman"/>
                <w:b w:val="false"/>
                <w:i w:val="false"/>
                <w:color w:val="000000"/>
                <w:sz w:val="20"/>
              </w:rPr>
              <w:t>
непокрытых лесом земель государственного
</w:t>
            </w:r>
            <w:r>
              <w:br/>
            </w:r>
            <w:r>
              <w:rPr>
                <w:rFonts w:ascii="Times New Roman"/>
                <w:b w:val="false"/>
                <w:i w:val="false"/>
                <w:color w:val="000000"/>
                <w:sz w:val="20"/>
              </w:rPr>
              <w:t>
лесного фонда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9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сбросы, размещение отходов на
</w:t>
            </w:r>
            <w:r>
              <w:br/>
            </w:r>
            <w:r>
              <w:rPr>
                <w:rFonts w:ascii="Times New Roman"/>
                <w:b w:val="false"/>
                <w:i w:val="false"/>
                <w:color w:val="000000"/>
                <w:sz w:val="20"/>
              </w:rPr>
              <w:t>
территории покрытых лесом земель
</w:t>
            </w:r>
            <w:r>
              <w:br/>
            </w:r>
            <w:r>
              <w:rPr>
                <w:rFonts w:ascii="Times New Roman"/>
                <w:b w:val="false"/>
                <w:i w:val="false"/>
                <w:color w:val="000000"/>
                <w:sz w:val="20"/>
              </w:rPr>
              <w:t>
государственного лесного фонда, селитебных и
</w:t>
            </w:r>
            <w:r>
              <w:br/>
            </w:r>
            <w:r>
              <w:rPr>
                <w:rFonts w:ascii="Times New Roman"/>
                <w:b w:val="false"/>
                <w:i w:val="false"/>
                <w:color w:val="000000"/>
                <w:sz w:val="20"/>
              </w:rPr>
              <w:t>
особо охраняемых территориях, в водоохранных
</w:t>
            </w:r>
            <w:r>
              <w:br/>
            </w:r>
            <w:r>
              <w:rPr>
                <w:rFonts w:ascii="Times New Roman"/>
                <w:b w:val="false"/>
                <w:i w:val="false"/>
                <w:color w:val="000000"/>
                <w:sz w:val="20"/>
              </w:rPr>
              <w:t>
зонах и акваториях водоемов (включая высохшие),
</w:t>
            </w:r>
            <w:r>
              <w:br/>
            </w:r>
            <w:r>
              <w:rPr>
                <w:rFonts w:ascii="Times New Roman"/>
                <w:b w:val="false"/>
                <w:i w:val="false"/>
                <w:color w:val="000000"/>
                <w:sz w:val="20"/>
              </w:rPr>
              <w:t>
1 и 2 пояса зон санитарной охраны источников
</w:t>
            </w:r>
            <w:r>
              <w:br/>
            </w:r>
            <w:r>
              <w:rPr>
                <w:rFonts w:ascii="Times New Roman"/>
                <w:b w:val="false"/>
                <w:i w:val="false"/>
                <w:color w:val="000000"/>
                <w:sz w:val="20"/>
              </w:rPr>
              <w:t>
питьевого водоснабжения, 1 и 2 зоны округов
</w:t>
            </w:r>
            <w:r>
              <w:br/>
            </w:r>
            <w:r>
              <w:rPr>
                <w:rFonts w:ascii="Times New Roman"/>
                <w:b w:val="false"/>
                <w:i w:val="false"/>
                <w:color w:val="000000"/>
                <w:sz w:val="20"/>
              </w:rPr>
              <w:t>
санитарной охраны курортов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установления экономической      
</w:t>
      </w:r>
      <w:r>
        <w:br/>
      </w:r>
      <w:r>
        <w:rPr>
          <w:rFonts w:ascii="Times New Roman"/>
          <w:b w:val="false"/>
          <w:i w:val="false"/>
          <w:color w:val="000000"/>
          <w:sz w:val="28"/>
        </w:rPr>
        <w:t>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определения уровня экологического риска, вызванного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нарушением законодательства в области охраны окружающей среды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gridCol w:w="3253"/>
      </w:tblGrid>
      <w:tr>
        <w:trPr>
          <w:trHeight w:val="9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экологического риска
</w:t>
            </w:r>
          </w:p>
        </w:tc>
      </w:tr>
      <w:tr>
        <w:trPr>
          <w:trHeight w:val="9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является первым нарушением данного
</w:t>
            </w:r>
            <w:r>
              <w:br/>
            </w:r>
            <w:r>
              <w:rPr>
                <w:rFonts w:ascii="Times New Roman"/>
                <w:b w:val="false"/>
                <w:i w:val="false"/>
                <w:color w:val="000000"/>
                <w:sz w:val="20"/>
              </w:rPr>
              <w:t>
вида за последние три года со стороны
</w:t>
            </w:r>
            <w:r>
              <w:br/>
            </w:r>
            <w:r>
              <w:rPr>
                <w:rFonts w:ascii="Times New Roman"/>
                <w:b w:val="false"/>
                <w:i w:val="false"/>
                <w:color w:val="000000"/>
                <w:sz w:val="20"/>
              </w:rPr>
              <w:t>
юридических и физических лиц, причинивших ущерб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последние три года имело место от одного до
</w:t>
            </w:r>
            <w:r>
              <w:br/>
            </w:r>
            <w:r>
              <w:rPr>
                <w:rFonts w:ascii="Times New Roman"/>
                <w:b w:val="false"/>
                <w:i w:val="false"/>
                <w:color w:val="000000"/>
                <w:sz w:val="20"/>
              </w:rPr>
              <w:t>
трех нарушений данного вида со стороны
</w:t>
            </w:r>
            <w:r>
              <w:br/>
            </w:r>
            <w:r>
              <w:rPr>
                <w:rFonts w:ascii="Times New Roman"/>
                <w:b w:val="false"/>
                <w:i w:val="false"/>
                <w:color w:val="000000"/>
                <w:sz w:val="20"/>
              </w:rPr>
              <w:t>
юридических и физических лиц, причинивших ущерб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последние три года имело место от четырех до
</w:t>
            </w:r>
            <w:r>
              <w:br/>
            </w:r>
            <w:r>
              <w:rPr>
                <w:rFonts w:ascii="Times New Roman"/>
                <w:b w:val="false"/>
                <w:i w:val="false"/>
                <w:color w:val="000000"/>
                <w:sz w:val="20"/>
              </w:rPr>
              <w:t>
десяти случаев нарушений данного вида со
</w:t>
            </w:r>
            <w:r>
              <w:br/>
            </w:r>
            <w:r>
              <w:rPr>
                <w:rFonts w:ascii="Times New Roman"/>
                <w:b w:val="false"/>
                <w:i w:val="false"/>
                <w:color w:val="000000"/>
                <w:sz w:val="20"/>
              </w:rPr>
              <w:t>
стороны юридических и физических лиц,
</w:t>
            </w:r>
            <w:r>
              <w:br/>
            </w:r>
            <w:r>
              <w:rPr>
                <w:rFonts w:ascii="Times New Roman"/>
                <w:b w:val="false"/>
                <w:i w:val="false"/>
                <w:color w:val="000000"/>
                <w:sz w:val="20"/>
              </w:rPr>
              <w:t>
причинивших ущерб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последние три года имело место более десяти
</w:t>
            </w:r>
            <w:r>
              <w:br/>
            </w:r>
            <w:r>
              <w:rPr>
                <w:rFonts w:ascii="Times New Roman"/>
                <w:b w:val="false"/>
                <w:i w:val="false"/>
                <w:color w:val="000000"/>
                <w:sz w:val="20"/>
              </w:rPr>
              <w:t>
нарушений данного вида со стороны юридических и
</w:t>
            </w:r>
            <w:r>
              <w:br/>
            </w:r>
            <w:r>
              <w:rPr>
                <w:rFonts w:ascii="Times New Roman"/>
                <w:b w:val="false"/>
                <w:i w:val="false"/>
                <w:color w:val="000000"/>
                <w:sz w:val="20"/>
              </w:rPr>
              <w:t>
физических лиц, причинивших ущерб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установления экономической      
</w:t>
      </w:r>
      <w:r>
        <w:br/>
      </w:r>
      <w:r>
        <w:rPr>
          <w:rFonts w:ascii="Times New Roman"/>
          <w:b w:val="false"/>
          <w:i w:val="false"/>
          <w:color w:val="000000"/>
          <w:sz w:val="28"/>
        </w:rPr>
        <w:t>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i w:val="false"/>
          <w:color w:val="000000"/>
          <w:sz w:val="28"/>
        </w:rPr>
        <w:t>
Расчеты установления экономической оценки ущерба от загрязнения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атмосферного воздуха от стационарных источников,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загрязнения водных ресурсов, размещения отходов производства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потребления сверх установленных нормативов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Экономическая оценка ущерба от загрязнения атмосферного воздуха от стационарных источников сверх установленных нормативов по i-ому ингредиенту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х 3600/1000000 х A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х Т х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загрязнения атмосферного воздуха от стационарных источников i-ым ингредиентом, тенге;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фактический выброс i-ого загрязняющего вещества, выявленный в ходе государственного контроля, г/сек;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норматив выброса i-ого загрязняющего вещества, г/сек;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коэффициент относительной опасности, определяемый по формуле:
</w:t>
      </w:r>
      <w:r>
        <w:br/>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1/ПДК 
</w:t>
      </w:r>
      <w:r>
        <w:rPr>
          <w:rFonts w:ascii="Times New Roman"/>
          <w:b w:val="false"/>
          <w:i w:val="false"/>
          <w:color w:val="000000"/>
          <w:sz w:val="28"/>
        </w:rPr>
        <w:t>
</w:t>
      </w:r>
      <w:r>
        <w:rPr>
          <w:rFonts w:ascii="Times New Roman"/>
          <w:b w:val="false"/>
          <w:i w:val="false"/>
          <w:color w:val="000000"/>
          <w:vertAlign w:val="subscript"/>
        </w:rPr>
        <w:t>
cc.,
</w:t>
      </w:r>
      <w:r>
        <w:rPr>
          <w:rFonts w:ascii="Times New Roman"/>
          <w:b w:val="false"/>
          <w:i w:val="false"/>
          <w:color w:val="000000"/>
          <w:sz w:val="28"/>
        </w:rPr>
        <w:t>
</w:t>
      </w:r>
      <w:r>
        <w:rPr>
          <w:rFonts w:ascii="Times New Roman"/>
          <w:b w:val="false"/>
          <w:i w:val="false"/>
          <w:color w:val="000000"/>
          <w:sz w:val="28"/>
        </w:rPr>
        <w:t>
 где ПДК 
</w:t>
      </w:r>
      <w:r>
        <w:rPr>
          <w:rFonts w:ascii="Times New Roman"/>
          <w:b w:val="false"/>
          <w:i w:val="false"/>
          <w:color w:val="000000"/>
          <w:sz w:val="28"/>
        </w:rPr>
        <w:t>
</w:t>
      </w:r>
      <w:r>
        <w:rPr>
          <w:rFonts w:ascii="Times New Roman"/>
          <w:b w:val="false"/>
          <w:i w:val="false"/>
          <w:color w:val="000000"/>
          <w:vertAlign w:val="subscript"/>
        </w:rPr>
        <w:t>
сс
</w:t>
      </w:r>
      <w:r>
        <w:rPr>
          <w:rFonts w:ascii="Times New Roman"/>
          <w:b w:val="false"/>
          <w:i w:val="false"/>
          <w:color w:val="000000"/>
          <w:sz w:val="28"/>
        </w:rPr>
        <w:t>
</w:t>
      </w:r>
      <w:r>
        <w:rPr>
          <w:rFonts w:ascii="Times New Roman"/>
          <w:b w:val="false"/>
          <w:i w:val="false"/>
          <w:color w:val="000000"/>
          <w:sz w:val="28"/>
        </w:rPr>
        <w:t>
 - предельно-допустимая среднесуточная концентрация вещества в атмосферном воздухе;
</w:t>
      </w:r>
      <w:r>
        <w:br/>
      </w:r>
      <w:r>
        <w:rPr>
          <w:rFonts w:ascii="Times New Roman"/>
          <w:b w:val="false"/>
          <w:i w:val="false"/>
          <w:color w:val="000000"/>
          <w:sz w:val="28"/>
        </w:rPr>
        <w:t>
      Т - время работы оборудования за период нанесения ущерба, принимаемое за время, прошедшее с последней проверки, но не более 90 дней (в часах);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 ставка платы за выброс 1 условной тонны загрязняющих веществ в атмосферу от стационарных источников, утвержденная местными представительными органами на текущий год, тенге/усл. тонна;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1;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2. Экономическая оценка ущерба от загрязнения водных ресурсов сверх установленных нормативов по i-ому ингредиенту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х V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х A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х С
</w:t>
      </w:r>
      <w:r>
        <w:rPr>
          <w:rFonts w:ascii="Times New Roman"/>
          <w:b w:val="false"/>
          <w:i w:val="false"/>
          <w:color w:val="000000"/>
          <w:sz w:val="28"/>
        </w:rPr>
        <w:t>
</w:t>
      </w:r>
      <w:r>
        <w:rPr>
          <w:rFonts w:ascii="Times New Roman"/>
          <w:b w:val="false"/>
          <w:i w:val="false"/>
          <w:color w:val="000000"/>
          <w:vertAlign w:val="subscript"/>
        </w:rPr>
        <w:t>
сбр
</w:t>
      </w:r>
      <w:r>
        <w:rPr>
          <w:rFonts w:ascii="Times New Roman"/>
          <w:b w:val="false"/>
          <w:i w:val="false"/>
          <w:color w:val="000000"/>
          <w:sz w:val="28"/>
        </w:rPr>
        <w:t>
</w:t>
      </w:r>
      <w:r>
        <w:rPr>
          <w:rFonts w:ascii="Times New Roman"/>
          <w:b w:val="false"/>
          <w:i w:val="false"/>
          <w:color w:val="000000"/>
          <w:sz w:val="28"/>
        </w:rPr>
        <w:t>
 х 10 х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загрязнения водных ресурсов i-ым ингредиентом (тенге);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фактическая концентрация i-ого загрязняющего вещества в сточных водах, мг/л.;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норматив сброса i-ого загрязняющего вещества, мг/л.;
</w:t>
      </w:r>
      <w:r>
        <w:br/>
      </w:r>
      <w:r>
        <w:rPr>
          <w:rFonts w:ascii="Times New Roman"/>
          <w:b w:val="false"/>
          <w:i w:val="false"/>
          <w:color w:val="000000"/>
          <w:sz w:val="28"/>
        </w:rPr>
        <w:t>
      V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объем водоотведения за период, принимаемый за время, прошедшее с последней проверки, но не более 90 дней, млн. куб. м;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коэффициент относительной опасности, определяемый по формуле: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1/ПДК 
</w:t>
      </w:r>
      <w:r>
        <w:rPr>
          <w:rFonts w:ascii="Times New Roman"/>
          <w:b w:val="false"/>
          <w:i w:val="false"/>
          <w:color w:val="000000"/>
          <w:sz w:val="28"/>
        </w:rPr>
        <w:t>
</w:t>
      </w:r>
      <w:r>
        <w:rPr>
          <w:rFonts w:ascii="Times New Roman"/>
          <w:b w:val="false"/>
          <w:i w:val="false"/>
          <w:color w:val="000000"/>
          <w:vertAlign w:val="subscript"/>
        </w:rPr>
        <w:t>
в,
</w:t>
      </w:r>
      <w:r>
        <w:rPr>
          <w:rFonts w:ascii="Times New Roman"/>
          <w:b w:val="false"/>
          <w:i w:val="false"/>
          <w:color w:val="000000"/>
          <w:sz w:val="28"/>
        </w:rPr>
        <w:t>
</w:t>
      </w:r>
      <w:r>
        <w:rPr>
          <w:rFonts w:ascii="Times New Roman"/>
          <w:b w:val="false"/>
          <w:i w:val="false"/>
          <w:color w:val="000000"/>
          <w:sz w:val="28"/>
        </w:rPr>
        <w:t>
 где ПДК 
</w:t>
      </w:r>
      <w:r>
        <w:rPr>
          <w:rFonts w:ascii="Times New Roman"/>
          <w:b w:val="false"/>
          <w:i w:val="false"/>
          <w:color w:val="000000"/>
          <w:sz w:val="28"/>
        </w:rPr>
        <w:t>
</w:t>
      </w:r>
      <w:r>
        <w:rPr>
          <w:rFonts w:ascii="Times New Roman"/>
          <w:b w:val="false"/>
          <w:i w:val="false"/>
          <w:color w:val="000000"/>
          <w:vertAlign w:val="subscript"/>
        </w:rPr>
        <w:t>
в
</w:t>
      </w:r>
      <w:r>
        <w:rPr>
          <w:rFonts w:ascii="Times New Roman"/>
          <w:b w:val="false"/>
          <w:i w:val="false"/>
          <w:color w:val="000000"/>
          <w:sz w:val="28"/>
        </w:rPr>
        <w:t>
</w:t>
      </w:r>
      <w:r>
        <w:rPr>
          <w:rFonts w:ascii="Times New Roman"/>
          <w:b w:val="false"/>
          <w:i w:val="false"/>
          <w:color w:val="000000"/>
          <w:sz w:val="28"/>
        </w:rPr>
        <w:t>
 - предельно-допустимая концентрация загрязняющего вещества в водном объекте данного вида;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сбр
</w:t>
      </w:r>
      <w:r>
        <w:rPr>
          <w:rFonts w:ascii="Times New Roman"/>
          <w:b w:val="false"/>
          <w:i w:val="false"/>
          <w:color w:val="000000"/>
          <w:sz w:val="28"/>
        </w:rPr>
        <w:t>
</w:t>
      </w:r>
      <w:r>
        <w:rPr>
          <w:rFonts w:ascii="Times New Roman"/>
          <w:b w:val="false"/>
          <w:i w:val="false"/>
          <w:color w:val="000000"/>
          <w:sz w:val="28"/>
        </w:rPr>
        <w:t>
 - ставка за сброс 1 условной тонны загрязняющих веществ, утвержденная местными представительными органами на текущий год, тенге/усл. тонна;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1;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3. Экономическая оценка ущерба от размещения i-го вида отходов производства и потребления сверх установленных нормативов в зависимости от класса опасности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х С
</w:t>
      </w:r>
      <w:r>
        <w:rPr>
          <w:rFonts w:ascii="Times New Roman"/>
          <w:b w:val="false"/>
          <w:i w:val="false"/>
          <w:color w:val="000000"/>
          <w:sz w:val="28"/>
        </w:rPr>
        <w:t>
</w:t>
      </w:r>
      <w:r>
        <w:rPr>
          <w:rFonts w:ascii="Times New Roman"/>
          <w:b w:val="false"/>
          <w:i w:val="false"/>
          <w:color w:val="000000"/>
          <w:vertAlign w:val="subscript"/>
        </w:rPr>
        <w:t>
отх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размещения i-ого вида отходов производства и потребления в зависимости от класса опасности, тенге;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фактический объем размещения i-го вида отходов производства и потребления в зависимости от класса опасности в определенный период времени, тонны или тыс. м. куб.;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нормативный объем размещения i-ого вида отходов производства и потребления в зависимости от класса опасности в определенный период времени, тонн или тыс. м. куб.;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отх
</w:t>
      </w:r>
      <w:r>
        <w:rPr>
          <w:rFonts w:ascii="Times New Roman"/>
          <w:b w:val="false"/>
          <w:i w:val="false"/>
          <w:color w:val="000000"/>
          <w:sz w:val="28"/>
        </w:rPr>
        <w:t>
</w:t>
      </w:r>
      <w:r>
        <w:rPr>
          <w:rFonts w:ascii="Times New Roman"/>
          <w:b w:val="false"/>
          <w:i w:val="false"/>
          <w:color w:val="000000"/>
          <w:sz w:val="28"/>
        </w:rPr>
        <w:t>
 - ставка платы за размещение 1 тонны или 1 тыс. куб. м. i-го вида отходов производства и потребления в зависимости от класса опасности, утвержденная местными представительными органами на текущий год, тенге;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1;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установления экономической      
</w:t>
      </w:r>
      <w:r>
        <w:br/>
      </w:r>
      <w:r>
        <w:rPr>
          <w:rFonts w:ascii="Times New Roman"/>
          <w:b w:val="false"/>
          <w:i w:val="false"/>
          <w:color w:val="000000"/>
          <w:sz w:val="28"/>
        </w:rPr>
        <w:t>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i w:val="false"/>
          <w:color w:val="000000"/>
          <w:sz w:val="28"/>
        </w:rPr>
        <w:t>
Расчет экономической оценки ущерба от загрязнения атмосферного воздуха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передвижных источников сверх установленных нормативов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Экономическая оценка ущерба от загрязнения атмосферного воздуха от передвижных источников сверх установленных нормативов по i-ому виду автомоторного топлива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C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х R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х C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х 10,
</w:t>
      </w: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загрязнения атмосферного воздуха от передвижных источников при сжигании i-ого вида автомоторного топлива, тенге;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фактическая концентрация загрязняющего вещества либо показатель дымности в выхлопных газах, выявленные в ходе государственного контроля, объемная доля или %;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норматив концентрации загрязняющего вещества либо показатель дымности в выхлопных газах, объемная доля или %;
</w:t>
      </w:r>
      <w:r>
        <w:br/>
      </w:r>
      <w:r>
        <w:rPr>
          <w:rFonts w:ascii="Times New Roman"/>
          <w:b w:val="false"/>
          <w:i w:val="false"/>
          <w:color w:val="000000"/>
          <w:sz w:val="28"/>
        </w:rPr>
        <w:t>
      R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расход i-ого вида автомоторного топлива за период нанесения ущерба, принимаемый за время, прошедшее с последней проверки, но не более 90 дней, тонна;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ставка платы за выбросы загрязняющих веществ в атмосферу при сжигании 1 тонны i-го вида автомоторного топлива передвижными источниками, утвержденная местными представительными органами на текущий год, тенге/тонна;
</w:t>
      </w:r>
      <w:r>
        <w:br/>
      </w:r>
      <w:r>
        <w:rPr>
          <w:rFonts w:ascii="Times New Roman"/>
          <w:b w:val="false"/>
          <w:i w:val="false"/>
          <w:color w:val="000000"/>
          <w:sz w:val="28"/>
        </w:rPr>
        <w:t>
      10 - повышающий коэффициент.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установления экономической      
</w:t>
      </w:r>
      <w:r>
        <w:br/>
      </w:r>
      <w:r>
        <w:rPr>
          <w:rFonts w:ascii="Times New Roman"/>
          <w:b w:val="false"/>
          <w:i w:val="false"/>
          <w:color w:val="000000"/>
          <w:sz w:val="28"/>
        </w:rPr>
        <w:t>
оценки ущерба от загрязнения окружающей среды  
</w:t>
      </w:r>
    </w:p>
    <w:p>
      <w:pPr>
        <w:spacing w:after="0"/>
        <w:ind w:left="0"/>
        <w:jc w:val="both"/>
      </w:pPr>
      <w:r>
        <w:rPr>
          <w:rFonts w:ascii="Times New Roman"/>
          <w:b w:val="false"/>
          <w:i w:val="false"/>
          <w:color w:val="000000"/>
          <w:sz w:val="28"/>
        </w:rPr>
        <w:t>
</w:t>
      </w:r>
      <w:r>
        <w:rPr>
          <w:rFonts w:ascii="Times New Roman"/>
          <w:b/>
          <w:i w:val="false"/>
          <w:color w:val="000000"/>
          <w:sz w:val="28"/>
        </w:rPr>
        <w:t>
Расчет установления экономической оценки ущерба от размещения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окружающей среде сверх установленных нормативов радиоактивных отходов,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источников ионизирующего излучения, а также от размещенных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окружающей среде строительных материалов, хвостов и шламов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горного производства, сточных и рудничных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размещении в окружающей среде радиоактивных отходов, а также источников ионизирующего излучения сверх установленных нормативов экономическая оценка ущерба устанавливается исходя из норматива платы за размещение радиоактивных отходов по активности наиболее распространенного радиоактивного вещества - урана природного, 1 тонна которого по токсичности приравнивается к 12 Гигабеккерель (ГБк) радиоактивности.
</w:t>
      </w:r>
      <w:r>
        <w:br/>
      </w:r>
      <w:r>
        <w:rPr>
          <w:rFonts w:ascii="Times New Roman"/>
          <w:b w:val="false"/>
          <w:i w:val="false"/>
          <w:color w:val="000000"/>
          <w:sz w:val="28"/>
        </w:rPr>
        <w:t>
      При этом норматив платы за размещение 12 ГБк суммарных альфа-излучающих радионуклидов, за исключением трансурановых элементов, приравнивается к нормативу платы за размещение в окружающей среде 1 тонны промышленных отходов 2 класса опасности. Норматив платы за размещение 12 ГБк трансурановых элементов приравнивается к нормативу платы за размещение в окружающей среде 1 тонны промышленных отходов первого класса опасности. Таким образом,
</w:t>
      </w:r>
      <w:r>
        <w:br/>
      </w:r>
      <w:r>
        <w:rPr>
          <w:rFonts w:ascii="Times New Roman"/>
          <w:b w:val="false"/>
          <w:i w:val="false"/>
          <w:color w:val="000000"/>
          <w:sz w:val="28"/>
        </w:rPr>
        <w:t>
      ставка платы за размещение 1 ГБк трансурановых элементов равна: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РАО t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Т1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ставка платы за размещение 1 ГБк альфа радиоактивных отходов равна: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РАО a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ставка платы за размещение 1ГБк бета радиоактивных отходов равна: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РАО B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/12 х 0,1;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w:t>
      </w:r>
      <w:r>
        <w:rPr>
          <w:rFonts w:ascii="Times New Roman"/>
          <w:b w:val="false"/>
          <w:i w:val="false"/>
          <w:color w:val="800000"/>
          <w:sz w:val="28"/>
        </w:rPr>
        <w:t>
</w:t>
      </w:r>
      <w:r>
        <w:rPr>
          <w:rFonts w:ascii="Times New Roman"/>
          <w:b w:val="false"/>
          <w:i w:val="false"/>
          <w:color w:val="000000"/>
          <w:sz w:val="28"/>
        </w:rPr>
        <w:t>
 а 
</w:t>
      </w:r>
      <w:r>
        <w:rPr>
          <w:rFonts w:ascii="Times New Roman"/>
          <w:b w:val="false"/>
          <w:i w:val="false"/>
          <w:color w:val="800000"/>
          <w:sz w:val="28"/>
        </w:rPr>
        <w:t>
</w:t>
      </w:r>
      <w:r>
        <w:rPr>
          <w:rFonts w:ascii="Times New Roman"/>
          <w:b w:val="false"/>
          <w:i/>
          <w:color w:val="800000"/>
          <w:sz w:val="28"/>
        </w:rPr>
        <w:t>
и
</w:t>
      </w:r>
      <w:r>
        <w:rPr>
          <w:rFonts w:ascii="Times New Roman"/>
          <w:b w:val="false"/>
          <w:i w:val="false"/>
          <w:color w:val="800000"/>
          <w:sz w:val="28"/>
        </w:rPr>
        <w:t>
</w:t>
      </w:r>
      <w:r>
        <w:rPr>
          <w:rFonts w:ascii="Times New Roman"/>
          <w:b w:val="false"/>
          <w:i w:val="false"/>
          <w:color w:val="000000"/>
          <w:sz w:val="28"/>
        </w:rPr>
        <w:t>
 В 
</w:t>
      </w:r>
      <w:r>
        <w:rPr>
          <w:rFonts w:ascii="Times New Roman"/>
          <w:b w:val="false"/>
          <w:i w:val="false"/>
          <w:color w:val="800000"/>
          <w:sz w:val="28"/>
        </w:rPr>
        <w:t>
</w:t>
      </w:r>
      <w:r>
        <w:rPr>
          <w:rFonts w:ascii="Times New Roman"/>
          <w:b w:val="false"/>
          <w:i/>
          <w:color w:val="800000"/>
          <w:sz w:val="28"/>
        </w:rPr>
        <w:t>
означают греч. альфа и бета соответственно.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Т1,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 ставка платы за 1 тонну промышленных отходов соответственно 1 или 2 класса опасности, утвержденная местными представительными органами на текущий год;
</w:t>
      </w:r>
      <w:r>
        <w:br/>
      </w:r>
      <w:r>
        <w:rPr>
          <w:rFonts w:ascii="Times New Roman"/>
          <w:b w:val="false"/>
          <w:i w:val="false"/>
          <w:color w:val="000000"/>
          <w:sz w:val="28"/>
        </w:rPr>
        <w:t>
      0,1 - понижающий коэффициент для бета радиоактивных отходов, исходя из того, что минимально-значимая активность (МЗА) для бета-излучающих радионуклидов в 10 раз меньше по сравнению с МЗА альфа-излучающих радионуклидов.
</w:t>
      </w:r>
      <w:r>
        <w:br/>
      </w:r>
      <w:r>
        <w:rPr>
          <w:rFonts w:ascii="Times New Roman"/>
          <w:b w:val="false"/>
          <w:i w:val="false"/>
          <w:color w:val="000000"/>
          <w:sz w:val="28"/>
        </w:rPr>
        <w:t>
      Экономическая оценка ущерба от размещения радиоактивных отходов или трансурановых элементов сверх установленных нормативов определяется по формуле:
</w:t>
      </w:r>
    </w:p>
    <w:p>
      <w:pPr>
        <w:spacing w:after="0"/>
        <w:ind w:left="0"/>
        <w:jc w:val="both"/>
      </w:pPr>
      <w:r>
        <w:rPr>
          <w:rFonts w:ascii="Times New Roman"/>
          <w:b w:val="false"/>
          <w:i w:val="false"/>
          <w:color w:val="000000"/>
          <w:sz w:val="28"/>
        </w:rPr>
        <w:t>
      U =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х С
</w:t>
      </w:r>
      <w:r>
        <w:rPr>
          <w:rFonts w:ascii="Times New Roman"/>
          <w:b w:val="false"/>
          <w:i w:val="false"/>
          <w:color w:val="000000"/>
          <w:sz w:val="28"/>
        </w:rPr>
        <w:t>
</w:t>
      </w:r>
      <w:r>
        <w:rPr>
          <w:rFonts w:ascii="Times New Roman"/>
          <w:b w:val="false"/>
          <w:i w:val="false"/>
          <w:color w:val="000000"/>
          <w:vertAlign w:val="subscript"/>
        </w:rPr>
        <w:t>
РАО а, B, t,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где:
</w:t>
      </w:r>
    </w:p>
    <w:p>
      <w:pPr>
        <w:spacing w:after="0"/>
        <w:ind w:left="0"/>
        <w:jc w:val="both"/>
      </w:pPr>
      <w:r>
        <w:rPr>
          <w:rFonts w:ascii="Times New Roman"/>
          <w:b w:val="false"/>
          <w:i w:val="false"/>
          <w:color w:val="000000"/>
          <w:sz w:val="28"/>
        </w:rPr>
        <w:t>
      U - экономическая оценка ущерба от размещения радиоактивных отходов сверх установленных нормативов (тенге);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фактическая радиоактивность размещенных радиоактивных отходов, ГБк;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нормативная радиоактивность размещения радиоактивных отходов, ГБк;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РАО
</w:t>
      </w:r>
      <w:r>
        <w:rPr>
          <w:rFonts w:ascii="Times New Roman"/>
          <w:b w:val="false"/>
          <w:i w:val="false"/>
          <w:color w:val="000000"/>
          <w:sz w:val="28"/>
        </w:rPr>
        <w:t>
</w:t>
      </w:r>
      <w:r>
        <w:rPr>
          <w:rFonts w:ascii="Times New Roman"/>
          <w:b w:val="false"/>
          <w:i w:val="false"/>
          <w:color w:val="000000"/>
          <w:sz w:val="28"/>
        </w:rPr>
        <w:t>
 - ставка платы за размещение 1 ГБк соответственно радиоактивных отходов или трансурановых элементов, тенге/ГБк;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1;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2.
</w:t>
      </w:r>
      <w:r>
        <w:br/>
      </w:r>
      <w:r>
        <w:rPr>
          <w:rFonts w:ascii="Times New Roman"/>
          <w:b w:val="false"/>
          <w:i w:val="false"/>
          <w:color w:val="000000"/>
          <w:sz w:val="28"/>
        </w:rPr>
        <w:t>
      Размещенные в окружающей среде строительные материалы, хвосты и шламы горного производства, сточные и рудничные воды с превышающим санитарные нормы содержанием искусственных и природных радионуклидов более 0,3 кБк/кг, но не превышающие 10 кБк/кг для альфа-излучающих радионуклидов и 100 кБк/кг для бета-излучающих радионуклидов, не являются радиоактивными отходами, относятся к материалам ограниченного использования и подлежат размещению в места захоронения промышленных отходов. Экономическая оценка ущерба от размещения таких материалов сверх установленных нормативов определяется согласно приложения 3 к настоящим Правилам по 4 классу опасности.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