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edaa" w14:textId="261e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2006 года N 248. Утратило силу постановлением Правительства Республики Казахстан от 23 декабря 2015 года № 1034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№ 239-V ЗРК по вопросам разграничения полномочий между уровнями государственного управления»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национальной экономики Республики Казахстан от 28 февраля 2015 года № 161.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постановлением Правительства РК от 30.03.2009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субсидирования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30.03.2009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января 2004 года N 76 "Об утверждении Правил субсидирования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водоснабжения, находящимися в республиканской собственности" (САПП Республики Казахстан, 2004 г., N 2, ст. 40).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апреля 2006 года N 248   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субсидирования стоимости услуг по подаче питьевой воды </w:t>
      </w:r>
      <w:r>
        <w:br/>
      </w:r>
      <w:r>
        <w:rPr>
          <w:rFonts w:ascii="Times New Roman"/>
          <w:b/>
          <w:i w:val="false"/>
          <w:color w:val="000000"/>
        </w:rPr>
        <w:t xml:space="preserve">
из особо важных групповых и локальных систем водоснабжения,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являющихся безальтернативными источниками питьевого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водоснабжения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Правил слова "департамент (управление)", "департамента (управления)", "департаменты (управления)" и "департаментом (управлением)" заменены соответственно словами "Управление", "Управления" и "Управлением" - постановлением Правительства РК от 20.03.2008 </w:t>
      </w:r>
      <w:r>
        <w:rPr>
          <w:rFonts w:ascii="Times New Roman"/>
          <w:b w:val="false"/>
          <w:i w:val="false"/>
          <w:color w:val="ff0000"/>
          <w:sz w:val="28"/>
        </w:rPr>
        <w:t>N 276</w:t>
      </w:r>
      <w:r>
        <w:rPr>
          <w:rFonts w:ascii="Times New Roman"/>
          <w:b w:val="false"/>
          <w:i w:val="false"/>
          <w:color w:val="ff0000"/>
          <w:sz w:val="28"/>
        </w:rPr>
        <w:t xml:space="preserve">; слова "групповых", "групповые" дополнены соответственно словами "и локальных", "и локальные" постановлением Правительства РК от 30.03.2009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субсидирования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водоснабжения, за счет и в пределах средств,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соответствующий финансовый год.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вододатель - индивидуальный предприниматель или юридическое лицо, обслуживающее особо важные групповые и локальные системы водоснабжения по подаче питьевой воды и являющееся субъектом естественной монополии по оказанию услуг водохозяйственных систем;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водопользователь - физическое или юридическое лицо, которому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предоставлено право использования водных ресурсов для удовлетворения собственных нужд и (или) коммерческих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постановлениями  Правительства РК от 17.02.2011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23.08.2011 </w:t>
      </w:r>
      <w:r>
        <w:rPr>
          <w:rFonts w:ascii="Times New Roman"/>
          <w:b w:val="false"/>
          <w:i w:val="false"/>
          <w:color w:val="000000"/>
          <w:sz w:val="28"/>
        </w:rPr>
        <w:t>№ 943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Субсидии предназначаются для полного или частичного возмещения затрат (удешевления стоимости услуг) вододателям, обслуживающим особо важные групповые и локальные системы водоснабжения по подаче питьевой воды, водопользователям для удовлетворения собственных нужд, за исключением использования водных ресурсов в коммерческих интересах.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19.07.2014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Суммы субсидий для каждой области (города республиканского значения, столицы) утверждаются в установленном законодательством Республики Казахстан порядке на основании представленных Министерством регионального развития Республики Казахстан (далее – администратор бюджетной программы) сумм, сформированных в соответствии с предложениями местных исполнительных органов областей (города республиканского значения, столицы).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19.07.2014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Субсидии выплачиваются вододателям за фактически оказанные услуги по подаче питьевой воды в точки выдела водопользователей по тарифам с учетом субсидирования, в пределах установленного удельного среднесуточного водопотребления на одного жителя в населенных пунктах.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постановлением Правительства РК от 17.02.2011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выделяемых субсидий на 1 (один) кубометр поданной питьевой воды для вододателей в разрезе групповых водопроводов и локальных систем водоснабжения, являющихся безальтернативными источниками питьевого водоснабжения, одобренных Республиканской бюджетной комиссией на соответствующие финансовые годы, определяется как разница между тарифом на услуги по подаче питьевой воды, </w:t>
      </w:r>
      <w:r>
        <w:rPr>
          <w:rFonts w:ascii="Times New Roman"/>
          <w:b w:val="false"/>
          <w:i w:val="false"/>
          <w:color w:val="000000"/>
          <w:sz w:val="28"/>
        </w:rPr>
        <w:t>утвержденным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государственным органом, осуществляющим руководство в сферах естественных монополий и на регулируемых рынках, за оказанные услуги по подаче питьевой воды гарантированного качества в пределах установленного лимита за минусом: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30 (тридцать) тенге за 1 (один) кубометр поданной питьевой воды водопользователям, имеющим в домах или квартирах внутреннее водоснабжение, оснащенных индивидуальными приборами учета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40 (сорок) тенге за 1 (один) кубометр поданной питьевой воды водопользователям, пользующимся сетями водоснабжения, находящимся на границах балансовой принадлежности и оснащенных едиными приборами учета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0 (ноль) тенге за 1 (один) кубометр поданной воды из особо важных групповых и локальных систем водоснабжения, являющихся безальтернативными источниками питьевого водоснабжения, требующей дальнейшей очистки и доведения ее до состояния питьевого водопотребления.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23.08.2011 </w:t>
      </w:r>
      <w:r>
        <w:rPr>
          <w:rFonts w:ascii="Times New Roman"/>
          <w:b w:val="false"/>
          <w:i w:val="false"/>
          <w:color w:val="000000"/>
          <w:sz w:val="28"/>
        </w:rPr>
        <w:t>№ 943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с изменениями, внесенными постановлениями Правительства РК от 19.04.2012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14.09.2012 </w:t>
      </w:r>
      <w:r>
        <w:rPr>
          <w:rFonts w:ascii="Times New Roman"/>
          <w:b w:val="false"/>
          <w:i w:val="false"/>
          <w:color w:val="000000"/>
          <w:sz w:val="28"/>
        </w:rPr>
        <w:t>№ 1201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Администратор бюджетной программы перечисляет целевые текущие трансферты областным бюджетам и бюджетам городов Астаны, Алматы в соответствии с утвержденными в установленном законодательством Республики Казахстан порядке объемами субсидирования по областям и городам Астане, Алматы на основании соглашения о результатах по целевым трансфертам между акимами областей и городов Астаны, Алматы и Министром регионального развития Республики Казахстан, индивидуального плана финансирования соответствующей бюджетной программы по платежам на соответствующий год, утвержденного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6-1 в соответствии с постановлением Правительства РК от 30.03.2009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19.07.2014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6-2. Администратор бюджетной программы области, городов Астаны, Алматы по групповым, локальным системам водоснабжения перечисляет суммы субсидий вододателям в соответствии с утвержденными в установленном законодательством Республики Казахстан порядке объемами субсидирования за фактически оказанные услуги по подаче питьевой воды в соответствии с индивидуальным планом финансирования бюджетной программы по платежам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6-2 в соответствии с постановлением Правительства РК от 19.07.2014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Вододатель для получения субсидий на услуги по подаче питьевой воды: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в областное Управление энергетики и жилищно-коммунального хозяйства (города республиканского значения, столицы) согласованный с территориальным органом уполномоченного органа в области использования и охраны водного фонда, водоснабжения, водоотведения и районными отделами строительства и жилищно-коммунального хозяйства (городов областного значения) перечень водопользователей, с которыми заключаются договоры на подачу питьевой воды по тарифу с учетом субсидирования, с указанием объемов подаваемой питьевой воды, платы за предоставленные услуги и тарифа с учетом субсидирования на услуги по подаче питьевой воды, утвержденного уполномоченным органом, осуществляющим руководство в сферах естественных монополий и на регулируемых рынках (далее – перечень водопользователей);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 представляет в областное Управление энергетики и жилищно-коммунального хозяйства (города республиканского значения, столицы) сводный реестр фактически оказанных услуг по подаче питьевой воды по тарифам с учетом субсидирования в разрезе водопользователей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актов оказания услуг по подаче питьевой воды по тарифам с учетом субсидирования, согласованных с районными отделами строительства и жилищно-коммунального хозяйства (городов областного значения) и составленных в трех экземплярах (для вододателя, водопользователя, областного Управления энергетики и жилищно-коммунального хозяйства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14.09.2012 </w:t>
      </w:r>
      <w:r>
        <w:rPr>
          <w:rFonts w:ascii="Times New Roman"/>
          <w:b w:val="false"/>
          <w:i w:val="false"/>
          <w:color w:val="000000"/>
          <w:sz w:val="28"/>
        </w:rPr>
        <w:t>№ 1201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19.04.2012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постановлениями Правительства РК от 14.09.2012 </w:t>
      </w:r>
      <w:r>
        <w:rPr>
          <w:rFonts w:ascii="Times New Roman"/>
          <w:b w:val="false"/>
          <w:i w:val="false"/>
          <w:color w:val="000000"/>
          <w:sz w:val="28"/>
        </w:rPr>
        <w:t>№ 1201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19.07.2014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Областное Управление энергетики и жилищно-коммунального хозяйства (города республиканского значения, столицы):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перечень водопользователей в пределах средств,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соответствующий финансовый год, в десятидневный срок со дня его получения;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проверяет и в десятидневный срок со дня получения утверждает представленные сводные реестры фактически оказанных услуг по подаче питьевой воды по тарифам с учетом субсидирования в разрезе водопользователей, документы, обосновывающие оказание услуг в соответствии с пунктом 7 настоящих Правил;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десятидневный срок со дня получения представляет для выплаты субсидий в территориальный орган Комитета казначейства Министерства финансов Республики Казахстан сводный реестр фактически оказанных услуг по подаче питьевой воды и счета к оплате;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перечисляет причитающиеся суммы субсидий на расчетные счета вододателей до 25 числа месяца, следующего за отчетным месяцем;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к 25 числу месяца, следующего за отчетным периодом, но не позднее 1 декабря соответствующего года областные управления энергетики и жилищно-коммунального хозяйства (города республиканского значения, столицы) представляют администратору бюджетной программы отчет об объемах выплаченных субсидий и другие отчеты, отражающие целевое использование субсидий, по форме, утвержденной администратором бюджетной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постановлениями Правительства РК от 30.03.2009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19.04.2012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19.07.2014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бюджетной программы несет ответственность за неперечисление целевых трансфертов нижестоящим бюджетам в соответствии с индивидуальным планом финансирования по платежам на основании заключенных соглашений о результатах.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19.07.2014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Аким области, города республиканского значения, столицы и первые руководители соответствующих администраторов местных бюджетных программ несут ответственность за использование целевых трансфертов не в соответствии с заключенным соглашением о результатах по целевым трансфертам, недостижение прямых и конечных результатов, непредставление отчета о прямых и конечных результатах, достигнутых за счет использования полученных целевых трансфертов.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10 в соответствии с постановлением Правительства РК от 30.03.2009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неполного освоения какой-либо областью и городами Астана, Алматы выделенных средств, администратор бюджетной программы в установленном законодательством Республики Казахстан порядке вносит предложение в Правительство Республики Казахстан о перераспределении субсидий по областям в пределах средств, предусмотренных в республиканском бюджете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 в соответствии с постановлением Правительства РК от 30.03.2009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19.07.2014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стоимости услуг по подаче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питьевой воды из особо важных групповых и локальных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 водоснабжения, являющихся безальтернативными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источниками питьевого водоснабжения        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Областное (города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столицы) Управление энергетики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жилищно-коммунального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 "_____"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 20 ___ года         </w:t>
      </w:r>
    </w:p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Сводный реестр фактически оказанных услуг по подаче питьевой</w:t>
      </w:r>
      <w:r>
        <w:br/>
      </w:r>
      <w:r>
        <w:rPr>
          <w:rFonts w:ascii="Times New Roman"/>
          <w:b/>
          <w:i w:val="false"/>
          <w:color w:val="000000"/>
        </w:rPr>
        <w:t>
воды в разрезе водопользователей</w:t>
      </w:r>
      <w:r>
        <w:br/>
      </w:r>
      <w:r>
        <w:rPr>
          <w:rFonts w:ascii="Times New Roman"/>
          <w:b/>
          <w:i w:val="false"/>
          <w:color w:val="000000"/>
        </w:rPr>
        <w:t>
_____________ за _______ 20 ____ года</w:t>
      </w:r>
      <w:r>
        <w:br/>
      </w:r>
      <w:r>
        <w:rPr>
          <w:rFonts w:ascii="Times New Roman"/>
          <w:b/>
          <w:i w:val="false"/>
          <w:color w:val="000000"/>
        </w:rPr>
        <w:t>
(наименование вододателя) (месяц)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Правительства РК от 19.04.2012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2937"/>
        <w:gridCol w:w="2094"/>
        <w:gridCol w:w="1481"/>
        <w:gridCol w:w="3054"/>
        <w:gridCol w:w="2878"/>
      </w:tblGrid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водопользователей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Подано воды, тыс. м3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тариф, тенге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в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774"/>
        <w:gridCol w:w="1761"/>
        <w:gridCol w:w="2216"/>
        <w:gridCol w:w="2177"/>
        <w:gridCol w:w="33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субсидии (____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затрат, учтенных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 сметах), тенге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выплате,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Вододатель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В графе 2 водопользователи приводятся в том же порядке, что и в перечне водопользователей, утвержденном областным Управлением энергетики и жилищно-коммунального хозяйства (города республиканского значения, столицы)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