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82b82" w14:textId="3482b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22 декабря 2004 года N 1354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сентября 2005 года N 509б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24 апреля 2004 года и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 декабря 2004 года "О республиканском бюджете на 2005 год"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22 декабря 2004 года N 1354 "Об утверждении паспортов республиканских бюджетных программ на 2005 год" следующие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Центральной избирательной комиссии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401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графе 5 таблицы пункта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строке, порядковый номер 4, слова "в двух залах" заменить словами "в одном зале; приобретение автотранспортных средств в количестве 4 единиц";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строке, порядковый номер 6, после слов "очередных выборов" дополнить словом "Президента,".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