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d995" w14:textId="231d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привлечении займа Международного Банка Реконструкции и Развития по финансированию проекта повышения конкурентоспособности
сельскохозяйственной продукции</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2005 года N 854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на сумму 24000000 (двадцать четыре миллиона) долларов США (далее - Соглашение о займе).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 Дунаева Армана Галиаскаровича подписать от имени Республики Казахстан Соглашение о займе. </w:t>
      </w:r>
    </w:p>
    <w:bookmarkEnd w:id="2"/>
    <w:bookmarkStart w:name="z4" w:id="3"/>
    <w:p>
      <w:pPr>
        <w:spacing w:after="0"/>
        <w:ind w:left="0"/>
        <w:jc w:val="both"/>
      </w:pPr>
      <w:r>
        <w:rPr>
          <w:rFonts w:ascii="Times New Roman"/>
          <w:b w:val="false"/>
          <w:i w:val="false"/>
          <w:color w:val="000000"/>
          <w:sz w:val="28"/>
        </w:rPr>
        <w:t xml:space="preserve">
     3. Установить, что софинансирование Соглашения о займе из республиканского бюджета не превысит 46800000 (сорок шесть миллионов восемьсот тысяч) долларов США, включая оплату налога на добавленную стоимость. </w:t>
      </w:r>
    </w:p>
    <w:bookmarkEnd w:id="3"/>
    <w:bookmarkStart w:name="z5" w:id="4"/>
    <w:p>
      <w:pPr>
        <w:spacing w:after="0"/>
        <w:ind w:left="0"/>
        <w:jc w:val="both"/>
      </w:pPr>
      <w:r>
        <w:rPr>
          <w:rFonts w:ascii="Times New Roman"/>
          <w:b w:val="false"/>
          <w:i w:val="false"/>
          <w:color w:val="000000"/>
          <w:sz w:val="28"/>
        </w:rPr>
        <w:t xml:space="preserve">
     4.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 предусмотренных в республиканском бюджете на соответствующий год. </w:t>
      </w:r>
    </w:p>
    <w:bookmarkEnd w:id="4"/>
    <w:bookmarkStart w:name="z6" w:id="5"/>
    <w:p>
      <w:pPr>
        <w:spacing w:after="0"/>
        <w:ind w:left="0"/>
        <w:jc w:val="both"/>
      </w:pPr>
      <w:r>
        <w:rPr>
          <w:rFonts w:ascii="Times New Roman"/>
          <w:b w:val="false"/>
          <w:i w:val="false"/>
          <w:color w:val="000000"/>
          <w:sz w:val="28"/>
        </w:rPr>
        <w:t xml:space="preserve">
     5. Министерству сельского xoзяйства Республики Казахстан обеспечить целевое и эффективное использование средств привлекаемого займа.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Проект </w:t>
      </w:r>
      <w:r>
        <w:br/>
      </w:r>
      <w:r>
        <w:rPr>
          <w:rFonts w:ascii="Times New Roman"/>
          <w:b w:val="false"/>
          <w:i w:val="false"/>
          <w:color w:val="000000"/>
          <w:sz w:val="28"/>
        </w:rPr>
        <w:t>
 </w:t>
      </w:r>
      <w:r>
        <w:br/>
      </w:r>
      <w:r>
        <w:rPr>
          <w:rFonts w:ascii="Times New Roman"/>
          <w:b w:val="false"/>
          <w:i w:val="false"/>
          <w:color w:val="000000"/>
          <w:sz w:val="28"/>
        </w:rPr>
        <w:t xml:space="preserve">
                                               Заем N____ -KZ </w:t>
      </w:r>
    </w:p>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(Проект повышения конкурентоспособности </w:t>
      </w:r>
      <w:r>
        <w:br/>
      </w:r>
      <w:r>
        <w:rPr>
          <w:rFonts w:ascii="Times New Roman"/>
          <w:b w:val="false"/>
          <w:i w:val="false"/>
          <w:color w:val="000000"/>
          <w:sz w:val="28"/>
        </w:rPr>
        <w:t xml:space="preserve">
сельскохозяйственной продукции) </w:t>
      </w:r>
    </w:p>
    <w:p>
      <w:pPr>
        <w:spacing w:after="0"/>
        <w:ind w:left="0"/>
        <w:jc w:val="both"/>
      </w:pPr>
      <w:r>
        <w:rPr>
          <w:rFonts w:ascii="Times New Roman"/>
          <w:b w:val="false"/>
          <w:i w:val="false"/>
          <w:color w:val="000000"/>
          <w:sz w:val="28"/>
        </w:rPr>
        <w:t xml:space="preserve">между </w:t>
      </w:r>
    </w:p>
    <w:p>
      <w:pPr>
        <w:spacing w:after="0"/>
        <w:ind w:left="0"/>
        <w:jc w:val="both"/>
      </w:pPr>
      <w:r>
        <w:rPr>
          <w:rFonts w:ascii="Times New Roman"/>
          <w:b w:val="false"/>
          <w:i w:val="false"/>
          <w:color w:val="000000"/>
          <w:sz w:val="28"/>
        </w:rPr>
        <w:t xml:space="preserve">РЕСПУБЛИКОЙ КАЗАХСТАН </w:t>
      </w:r>
    </w:p>
    <w:p>
      <w:pPr>
        <w:spacing w:after="0"/>
        <w:ind w:left="0"/>
        <w:jc w:val="both"/>
      </w:pPr>
      <w:r>
        <w:rPr>
          <w:rFonts w:ascii="Times New Roman"/>
          <w:b w:val="false"/>
          <w:i w:val="false"/>
          <w:color w:val="000000"/>
          <w:sz w:val="28"/>
        </w:rPr>
        <w:t xml:space="preserve">И </w:t>
      </w:r>
      <w:r>
        <w:br/>
      </w:r>
      <w:r>
        <w:rPr>
          <w:rFonts w:ascii="Times New Roman"/>
          <w:b w:val="false"/>
          <w:i w:val="false"/>
          <w:color w:val="000000"/>
          <w:sz w:val="28"/>
        </w:rPr>
        <w:t xml:space="preserve">
МЕЖДУНАРОДНЫМ БАНКОМ РЕКОНСТРУКЦИИ И РАЗВИТИЯ </w:t>
      </w:r>
    </w:p>
    <w:p>
      <w:pPr>
        <w:spacing w:after="0"/>
        <w:ind w:left="0"/>
        <w:jc w:val="both"/>
      </w:pPr>
      <w:r>
        <w:rPr>
          <w:rFonts w:ascii="Times New Roman"/>
          <w:b w:val="false"/>
          <w:i w:val="false"/>
          <w:color w:val="000000"/>
          <w:sz w:val="28"/>
        </w:rPr>
        <w:t xml:space="preserve">От ________ 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 N____ -KZ </w:t>
      </w:r>
    </w:p>
    <w:bookmarkStart w:name="z8" w:id="7"/>
    <w:p>
      <w:pPr>
        <w:spacing w:after="0"/>
        <w:ind w:left="0"/>
        <w:jc w:val="left"/>
      </w:pPr>
      <w:r>
        <w:rPr>
          <w:rFonts w:ascii="Times New Roman"/>
          <w:b/>
          <w:i w:val="false"/>
          <w:color w:val="000000"/>
        </w:rPr>
        <w:t xml:space="preserve"> 
СОГЛАШЕНИЕ О ЗАЙМЕ </w:t>
      </w:r>
    </w:p>
    <w:bookmarkEnd w:id="7"/>
    <w:bookmarkStart w:name="z9" w:id="8"/>
    <w:p>
      <w:pPr>
        <w:spacing w:after="0"/>
        <w:ind w:left="0"/>
        <w:jc w:val="both"/>
      </w:pPr>
      <w:r>
        <w:rPr>
          <w:rFonts w:ascii="Times New Roman"/>
          <w:b w:val="false"/>
          <w:i w:val="false"/>
          <w:color w:val="000000"/>
          <w:sz w:val="28"/>
        </w:rPr>
        <w:t xml:space="preserve">     СОГЛАШЕНИЕ от _______________ 2005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Заемщик, убедившись в выполнимости и приоритетности проекта, описанного в Приложении N 2 настоящего Соглашения (Проект), запросил Банк оказать содействие в финансировании данного Проекта; </w:t>
      </w:r>
      <w:r>
        <w:br/>
      </w:r>
      <w:r>
        <w:rPr>
          <w:rFonts w:ascii="Times New Roman"/>
          <w:b w:val="false"/>
          <w:i w:val="false"/>
          <w:color w:val="000000"/>
          <w:sz w:val="28"/>
        </w:rPr>
        <w:t xml:space="preserve">
     ПРИНИМАЯ ВО ВНИМАНИЕ, что, помимо прочего, на основании вышеизложенного, Банк согласился предоставить Заемщику Заем на условиях, предусмотренных настоящим Соглашением; </w:t>
      </w:r>
      <w:r>
        <w:br/>
      </w:r>
      <w:r>
        <w:rPr>
          <w:rFonts w:ascii="Times New Roman"/>
          <w:b w:val="false"/>
          <w:i w:val="false"/>
          <w:color w:val="000000"/>
          <w:sz w:val="28"/>
        </w:rPr>
        <w:t xml:space="preserve">
     НАСТОЯЩИМ стороны договариваются о нижеследующем: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Start w:name="z10" w:id="9"/>
    <w:p>
      <w:pPr>
        <w:spacing w:after="0"/>
        <w:ind w:left="0"/>
        <w:jc w:val="both"/>
      </w:pPr>
      <w:r>
        <w:rPr>
          <w:rFonts w:ascii="Times New Roman"/>
          <w:b w:val="false"/>
          <w:i w:val="false"/>
          <w:color w:val="000000"/>
          <w:sz w:val="28"/>
        </w:rPr>
        <w:t xml:space="preserve">     Раздел 1.01. "Общие условия, применимые к соглашениям о займах и гарантиях для одновалютных займов" Банка от 30 мая 1995 г. (в редакции от 1 мая 2004 г.) (Общие условия) составляют неотъемлемую часть настоящего Соглашения.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xml:space="preserve">
     (a) "КЦ" - Координационный центр, который будет создан Заемщиком и указанный в Компоненте D.2 Приложения 2 настоящего Соглашения; </w:t>
      </w:r>
      <w:r>
        <w:br/>
      </w:r>
      <w:r>
        <w:rPr>
          <w:rFonts w:ascii="Times New Roman"/>
          <w:b w:val="false"/>
          <w:i w:val="false"/>
          <w:color w:val="000000"/>
          <w:sz w:val="28"/>
        </w:rPr>
        <w:t xml:space="preserve">
     (b) "СКГ" - Схема конкурсных грантов, созданная в соответствие с Операционным руководством (определенным далее по тексту) в целях, изложенных в Компонентах А.2, В.2 и С.1 (iii) и С.2 (iii) данного Проекта; </w:t>
      </w:r>
      <w:r>
        <w:br/>
      </w:r>
      <w:r>
        <w:rPr>
          <w:rFonts w:ascii="Times New Roman"/>
          <w:b w:val="false"/>
          <w:i w:val="false"/>
          <w:color w:val="000000"/>
          <w:sz w:val="28"/>
        </w:rPr>
        <w:t xml:space="preserve">
     (c) "Поверенный по СКГ" - приемлемая для Банка финансовая организация, которая в рамках СКГ будет действовать в качестве поверенного для Заемщика; </w:t>
      </w:r>
      <w:r>
        <w:br/>
      </w:r>
      <w:r>
        <w:rPr>
          <w:rFonts w:ascii="Times New Roman"/>
          <w:b w:val="false"/>
          <w:i w:val="false"/>
          <w:color w:val="000000"/>
          <w:sz w:val="28"/>
        </w:rPr>
        <w:t xml:space="preserve">
     (d) "Договор с Поверенным по СКГ" - соглашение между Заемщиком и Поверенным по СКГ, в соответствии с Разделом 3.02 (а) настоящего Соглашения, поскольку таковое может периодически изменяться, данный термин включает все приложения и соглашения, дополняющие Договор с Поверенным по СКГ; </w:t>
      </w:r>
      <w:r>
        <w:br/>
      </w:r>
      <w:r>
        <w:rPr>
          <w:rFonts w:ascii="Times New Roman"/>
          <w:b w:val="false"/>
          <w:i w:val="false"/>
          <w:color w:val="000000"/>
          <w:sz w:val="28"/>
        </w:rPr>
        <w:t xml:space="preserve">
     (е) "Руководство по охране окружающей среды" - руководство по безопасной эксплуатации сельскохозяйственных лабораторий и экологическому скринингу под-проектов(-а) (определенных далее по тексту), которое является частью Операционного руководства (определенным далее по тексту); </w:t>
      </w:r>
      <w:r>
        <w:br/>
      </w:r>
      <w:r>
        <w:rPr>
          <w:rFonts w:ascii="Times New Roman"/>
          <w:b w:val="false"/>
          <w:i w:val="false"/>
          <w:color w:val="000000"/>
          <w:sz w:val="28"/>
        </w:rPr>
        <w:t xml:space="preserve">
     (f) "Отчет о финансовом мониторинге" или "ОФМ" -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(g) "PC" - Руководящий совет, подлежащий созданию со стороны Заемщика, и на который идет ссылка в Компоненте D.1 Приложения 2 настоящего Соглашения; </w:t>
      </w:r>
      <w:r>
        <w:br/>
      </w:r>
      <w:r>
        <w:rPr>
          <w:rFonts w:ascii="Times New Roman"/>
          <w:b w:val="false"/>
          <w:i w:val="false"/>
          <w:color w:val="000000"/>
          <w:sz w:val="28"/>
        </w:rPr>
        <w:t xml:space="preserve">
     (h) "Грант" - конкурсный грант, предоставленный или предложенный Поверенным по СКГ в рамках СКГ в рамках Компонентов А.2, В.2, С.1 (iii) и С.2 (iii) Проекта из средств Займа и/или Республиканского бюджета Заемщика; </w:t>
      </w:r>
      <w:r>
        <w:br/>
      </w:r>
      <w:r>
        <w:rPr>
          <w:rFonts w:ascii="Times New Roman"/>
          <w:b w:val="false"/>
          <w:i w:val="false"/>
          <w:color w:val="000000"/>
          <w:sz w:val="28"/>
        </w:rPr>
        <w:t xml:space="preserve">
     (j) "Соглашение о гранте" - соглашение, подлежащее заключению между Поверенным по СКГ и каждым получателем гранта, указанное в пункте 1 (с) Части В Приложения 5 настоящего Соглашения; </w:t>
      </w:r>
      <w:r>
        <w:br/>
      </w:r>
      <w:r>
        <w:rPr>
          <w:rFonts w:ascii="Times New Roman"/>
          <w:b w:val="false"/>
          <w:i w:val="false"/>
          <w:color w:val="000000"/>
          <w:sz w:val="28"/>
        </w:rPr>
        <w:t xml:space="preserve">
     (k) "MCX" - Министерство сельского хозяйства Заемщика и включает любого правопреемника или правопреемников; </w:t>
      </w:r>
      <w:r>
        <w:br/>
      </w:r>
      <w:r>
        <w:rPr>
          <w:rFonts w:ascii="Times New Roman"/>
          <w:b w:val="false"/>
          <w:i w:val="false"/>
          <w:color w:val="000000"/>
          <w:sz w:val="28"/>
        </w:rPr>
        <w:t xml:space="preserve">
     (l) "МФ" - Министерство финансов Заемщика и включает любого правопреемника или правопреемников; </w:t>
      </w:r>
      <w:r>
        <w:br/>
      </w:r>
      <w:r>
        <w:rPr>
          <w:rFonts w:ascii="Times New Roman"/>
          <w:b w:val="false"/>
          <w:i w:val="false"/>
          <w:color w:val="000000"/>
          <w:sz w:val="28"/>
        </w:rPr>
        <w:t xml:space="preserve">
     (m) "Операционное руководство" - руководство, принятое Заемщиком, для функционирования СКГ; </w:t>
      </w:r>
      <w:r>
        <w:br/>
      </w:r>
      <w:r>
        <w:rPr>
          <w:rFonts w:ascii="Times New Roman"/>
          <w:b w:val="false"/>
          <w:i w:val="false"/>
          <w:color w:val="000000"/>
          <w:sz w:val="28"/>
        </w:rPr>
        <w:t xml:space="preserve">
     (n) "План борьбы с сельскохозяйственными вредителями" - план по безопасному обращению, использованию и уничтожению пестицидов, применяемых в рамках реализации под-проекта(-ов), подготовленный Заемщиком; </w:t>
      </w:r>
      <w:r>
        <w:br/>
      </w:r>
      <w:r>
        <w:rPr>
          <w:rFonts w:ascii="Times New Roman"/>
          <w:b w:val="false"/>
          <w:i w:val="false"/>
          <w:color w:val="000000"/>
          <w:sz w:val="28"/>
        </w:rPr>
        <w:t xml:space="preserve">
     (о) "ПРП" - план реализации проекта, устанавливающий порядок реализации Проекта. По согласованию с Заемщиком и Банком данный план время от времени может быть изменен; </w:t>
      </w:r>
      <w:r>
        <w:br/>
      </w:r>
      <w:r>
        <w:rPr>
          <w:rFonts w:ascii="Times New Roman"/>
          <w:b w:val="false"/>
          <w:i w:val="false"/>
          <w:color w:val="000000"/>
          <w:sz w:val="28"/>
        </w:rPr>
        <w:t xml:space="preserve">
     (р) "План закупок" - план закупок Заемщика от 18 февраля 2005 г., охватывающий период реализации Проекта на первые 18 месяцев (или более продолжительный срок) с учетом его периодического обновления в соответствии с положениями Раздела 3.03 настоящего Соглашения в расчете на последующие 18 месяцев (или более продолжительный срок) реализации Проекта; </w:t>
      </w:r>
      <w:r>
        <w:br/>
      </w:r>
      <w:r>
        <w:rPr>
          <w:rFonts w:ascii="Times New Roman"/>
          <w:b w:val="false"/>
          <w:i w:val="false"/>
          <w:color w:val="000000"/>
          <w:sz w:val="28"/>
        </w:rPr>
        <w:t xml:space="preserve">
     (q) "Специальный счет" - счет, указанный в Разделе 2.02(b) настоящего Соглашения; и </w:t>
      </w:r>
      <w:r>
        <w:br/>
      </w:r>
      <w:r>
        <w:rPr>
          <w:rFonts w:ascii="Times New Roman"/>
          <w:b w:val="false"/>
          <w:i w:val="false"/>
          <w:color w:val="000000"/>
          <w:sz w:val="28"/>
        </w:rPr>
        <w:t xml:space="preserve">
     (r) "Под-проект(-ы)" - под-проект(ы), отобранные и утвержденные в рамках СКГ в соответствие с критериями и процедурами, изложенными в Операционном руководстве и частично финансируемые за счет Гранта.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Заем </w:t>
      </w:r>
    </w:p>
    <w:bookmarkStart w:name="z11" w:id="10"/>
    <w:p>
      <w:pPr>
        <w:spacing w:after="0"/>
        <w:ind w:left="0"/>
        <w:jc w:val="both"/>
      </w:pPr>
      <w:r>
        <w:rPr>
          <w:rFonts w:ascii="Times New Roman"/>
          <w:b w:val="false"/>
          <w:i w:val="false"/>
          <w:color w:val="000000"/>
          <w:sz w:val="28"/>
        </w:rPr>
        <w:t xml:space="preserve">     Раздел 2.01. Банк согласен предоставить Заемщику на условиях, изложенных или перечисленных в настоящем Соглашении, заем в сумме, эквивалентной двадцати четырем миллионам долларов США (24 000 000 долларов США). </w:t>
      </w:r>
      <w:r>
        <w:br/>
      </w:r>
      <w:r>
        <w:rPr>
          <w:rFonts w:ascii="Times New Roman"/>
          <w:b w:val="false"/>
          <w:i w:val="false"/>
          <w:color w:val="000000"/>
          <w:sz w:val="28"/>
        </w:rPr>
        <w:t xml:space="preserve">
     Раздел 2.02. (а) Определенная сумма Займа может быть снята со счета Займа согласно положений Приложения 1 настоящего Соглашения на: (i) расходы, оплаченные (или при согласии на то Банка, которые будут оплачены) при приемлемой стоимости товаров и работ, которые необходимы для Проекта и описаны в Приложении 2 к настоящему Соглашению и подлежат финансированию из средств Займа; и (ii) суммы, оплаченные (или при согласии на то Банка, которые будут оплачены) Заемщиком на расчетный счет получателя Гранта для покрытия приемлемой стоимости товаров, работ и услуг, необходимых для реализации Под-проектов согласно Компонентам А.2, В.2, C.1 (iii) и С.2 (iii) Проекта в отношении которых получен запрос на снятие средств со Счета Займа. </w:t>
      </w:r>
      <w:r>
        <w:br/>
      </w:r>
      <w:r>
        <w:rPr>
          <w:rFonts w:ascii="Times New Roman"/>
          <w:b w:val="false"/>
          <w:i w:val="false"/>
          <w:color w:val="000000"/>
          <w:sz w:val="28"/>
        </w:rPr>
        <w:t xml:space="preserve">
     (b) Для целей Проекта Заемщик может открыть и вести специальный депозитный счет в долларах США в одном из коммерческих банков на приемлемых для Банка условиях, включая, его надлежащую защиту от ареста, присвоения и конфискации. Вложения на Специальный счет и платежи с него осуществляются в соответствии с Приложением 6 настоящего Соглашения. </w:t>
      </w:r>
      <w:r>
        <w:br/>
      </w:r>
      <w:r>
        <w:rPr>
          <w:rFonts w:ascii="Times New Roman"/>
          <w:b w:val="false"/>
          <w:i w:val="false"/>
          <w:color w:val="000000"/>
          <w:sz w:val="28"/>
        </w:rPr>
        <w:t xml:space="preserve">
     Раздел 2.03. Заключительной датой займа является 30 июля 2010 г. или такая более поздняя дата, которую установит Банк. Банк обязан незамедлительно уведомить Заемщика о данной более поздней дате. </w:t>
      </w:r>
      <w:r>
        <w:br/>
      </w:r>
      <w:r>
        <w:rPr>
          <w:rFonts w:ascii="Times New Roman"/>
          <w:b w:val="false"/>
          <w:i w:val="false"/>
          <w:color w:val="000000"/>
          <w:sz w:val="28"/>
        </w:rPr>
        <w:t xml:space="preserve">
     Раздел 2.04. Заемщик обязан уплатить Банку одноразовый комиссионный сбор в размере </w:t>
      </w:r>
      <w:r>
        <w:rPr>
          <w:rFonts w:ascii="Times New Roman"/>
          <w:b w:val="false"/>
          <w:i w:val="false"/>
          <w:color w:val="000000"/>
          <w:sz w:val="28"/>
          <w:u w:val="single"/>
        </w:rPr>
        <w:t xml:space="preserve">ноля целых пяти десятых процента </w:t>
      </w:r>
      <w:r>
        <w:rPr>
          <w:rFonts w:ascii="Times New Roman"/>
          <w:b w:val="false"/>
          <w:i w:val="false"/>
          <w:color w:val="000000"/>
          <w:sz w:val="28"/>
        </w:rPr>
        <w:t xml:space="preserve">(0,5%) от суммы Займа, при этом Банк по своему решению может отказаться от части одноразового комиссионного сбора. Данный сбор должен быть уплачен не позднее шестидесяти (60) дней после даты вступления займа в силу. </w:t>
      </w:r>
      <w:r>
        <w:br/>
      </w:r>
      <w:r>
        <w:rPr>
          <w:rFonts w:ascii="Times New Roman"/>
          <w:b w:val="false"/>
          <w:i w:val="false"/>
          <w:color w:val="000000"/>
          <w:sz w:val="28"/>
        </w:rPr>
        <w:t xml:space="preserve">
     Раздел 2.05. Заемщик обязан уплачивать Банку комиссию за резервирование кредитной линии в размере три четвертых от одного процента (3/4 от 1%) в год по невыбранной основной сумме Займа. </w:t>
      </w:r>
      <w:r>
        <w:br/>
      </w:r>
      <w:r>
        <w:rPr>
          <w:rFonts w:ascii="Times New Roman"/>
          <w:b w:val="false"/>
          <w:i w:val="false"/>
          <w:color w:val="000000"/>
          <w:sz w:val="28"/>
        </w:rPr>
        <w:t xml:space="preserve">
     Раздел 2.06. (а) Заемщик обязан оплатить процент за основную время от времени выбранную и непогашенную сумму Займа по ставке, равной Базовой ставке ЛИБОР плюс суммарный спрэд ЛИБОР для каждого периода начисления процента. </w:t>
      </w:r>
      <w:r>
        <w:br/>
      </w:r>
      <w:r>
        <w:rPr>
          <w:rFonts w:ascii="Times New Roman"/>
          <w:b w:val="false"/>
          <w:i w:val="false"/>
          <w:color w:val="000000"/>
          <w:sz w:val="28"/>
        </w:rPr>
        <w:t xml:space="preserve">
     (b) Для целей настоящего Раздела: </w:t>
      </w:r>
      <w:r>
        <w:br/>
      </w:r>
      <w:r>
        <w:rPr>
          <w:rFonts w:ascii="Times New Roman"/>
          <w:b w:val="false"/>
          <w:i w:val="false"/>
          <w:color w:val="000000"/>
          <w:sz w:val="28"/>
        </w:rPr>
        <w:t xml:space="preserve">
     (i) "Период начисления процентов" - начальный период, начиная с даты настоящего Соглашения включительно, но исключая первую наступающую после этого дату выплаты процентов, и после начального периода каждый период, начиная с Даты выплаты процентов включительно, до, но исключая следующую за ней Дату выплаты процентов. </w:t>
      </w:r>
      <w:r>
        <w:br/>
      </w:r>
      <w:r>
        <w:rPr>
          <w:rFonts w:ascii="Times New Roman"/>
          <w:b w:val="false"/>
          <w:i w:val="false"/>
          <w:color w:val="000000"/>
          <w:sz w:val="28"/>
        </w:rPr>
        <w:t xml:space="preserve">
     (ii) "Дата выплаты процентов" означает дату, указанную в Разделе 2.07 настоящего Соглашения. </w:t>
      </w:r>
      <w:r>
        <w:br/>
      </w:r>
      <w:r>
        <w:rPr>
          <w:rFonts w:ascii="Times New Roman"/>
          <w:b w:val="false"/>
          <w:i w:val="false"/>
          <w:color w:val="000000"/>
          <w:sz w:val="28"/>
        </w:rPr>
        <w:t xml:space="preserve">
     (iii) "Базовая ставка ЛИБОР" означает для каждого периода, за который начисляются проценты, ставку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годовой процент. </w:t>
      </w:r>
      <w:r>
        <w:br/>
      </w:r>
      <w:r>
        <w:rPr>
          <w:rFonts w:ascii="Times New Roman"/>
          <w:b w:val="false"/>
          <w:i w:val="false"/>
          <w:color w:val="000000"/>
          <w:sz w:val="28"/>
        </w:rPr>
        <w:t xml:space="preserve">
     (iv) "Суммарный спрэд ЛИБОР" означает для каждого Периода начисления процентов: (а) три четвертых одного процента (3/4 от 1%); (b)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их частей, которые обоснованно определяются Банком и выражаются как годовой процент. </w:t>
      </w:r>
      <w:r>
        <w:br/>
      </w:r>
      <w:r>
        <w:rPr>
          <w:rFonts w:ascii="Times New Roman"/>
          <w:b w:val="false"/>
          <w:i w:val="false"/>
          <w:color w:val="000000"/>
          <w:sz w:val="28"/>
        </w:rPr>
        <w:t xml:space="preserve">
     (c)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(d)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то Банк может изменить базис для определения процентных ставок по Займу, при уведомлении Заемщика не менее чем за шесть (6) месяцев о таком новом базисе. Новая базовая станка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xml:space="preserve">
     Раздел 2.07. Процент и иные сборы подлежат уплате два раза в год 15 апреля и 15 октября каждого года. </w:t>
      </w:r>
      <w:r>
        <w:br/>
      </w:r>
      <w:r>
        <w:rPr>
          <w:rFonts w:ascii="Times New Roman"/>
          <w:b w:val="false"/>
          <w:i w:val="false"/>
          <w:color w:val="000000"/>
          <w:sz w:val="28"/>
        </w:rPr>
        <w:t xml:space="preserve">
     Раздел 2.08. Заемщик погашает основную сумму Займа в соответствии с графиком погашения, приведенном в Приложении 3 настоящего Соглашения.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Реализации Проекта </w:t>
      </w:r>
    </w:p>
    <w:bookmarkStart w:name="z12" w:id="11"/>
    <w:p>
      <w:pPr>
        <w:spacing w:after="0"/>
        <w:ind w:left="0"/>
        <w:jc w:val="both"/>
      </w:pPr>
      <w:r>
        <w:rPr>
          <w:rFonts w:ascii="Times New Roman"/>
          <w:b w:val="false"/>
          <w:i w:val="false"/>
          <w:color w:val="000000"/>
          <w:sz w:val="28"/>
        </w:rPr>
        <w:t xml:space="preserve">     Раздел 3.01. (а) Заемщик заявляет о своей приверженности задачам Проекта и с этой целью обязуется выполнять Проект через МСХ с должной добросовестностью и эффективностью и в соответствии с надлежащей административной, экологической и финансовой практикой, и обязуется по мере необходимости незамедлительно предоставлять средства, помещения, услуги и другие ресурсы, требующиеся для реализации Проекта. </w:t>
      </w:r>
      <w:r>
        <w:br/>
      </w:r>
      <w:r>
        <w:rPr>
          <w:rFonts w:ascii="Times New Roman"/>
          <w:b w:val="false"/>
          <w:i w:val="false"/>
          <w:color w:val="000000"/>
          <w:sz w:val="28"/>
        </w:rPr>
        <w:t xml:space="preserve">
     (b) Без ограничений положений пункта (а) настоящего Раздела, и за исключением случаев, когда между Заемщиком и Банком существует иная договоренность, Заемщик посредством МСХ обязан выполнять Проект в соответствии с Программой реализации, изложенной  в Приложении 5 настоящего Соглашения. </w:t>
      </w:r>
      <w:r>
        <w:br/>
      </w:r>
      <w:r>
        <w:rPr>
          <w:rFonts w:ascii="Times New Roman"/>
          <w:b w:val="false"/>
          <w:i w:val="false"/>
          <w:color w:val="000000"/>
          <w:sz w:val="28"/>
        </w:rPr>
        <w:t xml:space="preserve">
     (c) Без ограничения положений пунктов (а) и (b) настоящего Раздела Заемщик предоставит для реализации Проекта, включая Компоненты А.2, В.2, C.1 (iii), C.2 (iii) и техническую помощь, упомянутую в Приложении 2 данного Соглашения, сумму, не превышающую сорок шесть миллионов восемьсот тысяч долларов США (46 800 000 долларов США), которая будет использоваться согласно условиям и положениям, изложенным в Приложениях 4 и 5 настоящего Соглашения. </w:t>
      </w:r>
      <w:r>
        <w:br/>
      </w:r>
      <w:r>
        <w:rPr>
          <w:rFonts w:ascii="Times New Roman"/>
          <w:b w:val="false"/>
          <w:i w:val="false"/>
          <w:color w:val="000000"/>
          <w:sz w:val="28"/>
        </w:rPr>
        <w:t xml:space="preserve">
     Раздел 3.02. Без ограничений положений Раздела 3.01 настоящего Соглашения и кроме тех случаев, когда существует иная договоренность Банка и Заемщика, в целях, изложенных в Компонентах А.2, В.2, С.1 (iii) и С.2 (iii) Проекта, Заемщик должен: </w:t>
      </w:r>
      <w:r>
        <w:br/>
      </w:r>
      <w:r>
        <w:rPr>
          <w:rFonts w:ascii="Times New Roman"/>
          <w:b w:val="false"/>
          <w:i w:val="false"/>
          <w:color w:val="000000"/>
          <w:sz w:val="28"/>
        </w:rPr>
        <w:t xml:space="preserve">
     (a) в рамках Договора с Поверенным по СКГ предоставлять Поверенному по СКГ средства Займа, периодически выделяемые на Категорию (3) таблицы в параграфе 1 Приложения 1 настоящего Соглашения, а также средства республиканского бюджета Заемщика, выделяемые на Гранты, для передачи средств получателям Грантов на реализацию под-проектов, отобранных в соответствие с процедурами, критериями правомочности и на условиях, изложенных в Операционном руководстве, которые должны удовлетворять требованиям Банка и включать, без ограничений, условия отчетности, закупок, приостановки и прекращения. </w:t>
      </w:r>
      <w:r>
        <w:br/>
      </w:r>
      <w:r>
        <w:rPr>
          <w:rFonts w:ascii="Times New Roman"/>
          <w:b w:val="false"/>
          <w:i w:val="false"/>
          <w:color w:val="000000"/>
          <w:sz w:val="28"/>
        </w:rPr>
        <w:t xml:space="preserve">
     (b) использовать свои права по Договору с Поверенным по СКГ в такой форме, чтобы защитить интересы Заемщика и Банка, достичь цели Проекта, а также не должен устанавливать, вносить изменения, расторгать Договор с Поверенным по СКГ или любое положение такового без предварительного получения одобрения со стороны Банка. </w:t>
      </w:r>
      <w:r>
        <w:br/>
      </w:r>
      <w:r>
        <w:rPr>
          <w:rFonts w:ascii="Times New Roman"/>
          <w:b w:val="false"/>
          <w:i w:val="false"/>
          <w:color w:val="000000"/>
          <w:sz w:val="28"/>
        </w:rPr>
        <w:t xml:space="preserve">
     Раздел 3.03 (а) За исключением случаев, когда с Банком существует иная договоренность, (i) закупка необходимых товаров и работ для Проекта и подлежащих финансированию из средств Займа, а также (ii) отбор и закупка услуг консультантов необходимых для Проекта, осуществляется в соответствии с положениями Приложения 4 к настоящему Соглашению и с учетом дальнейшей разработки таких положений в Плане закупок. </w:t>
      </w:r>
      <w:r>
        <w:br/>
      </w:r>
      <w:r>
        <w:rPr>
          <w:rFonts w:ascii="Times New Roman"/>
          <w:b w:val="false"/>
          <w:i w:val="false"/>
          <w:color w:val="000000"/>
          <w:sz w:val="28"/>
        </w:rPr>
        <w:t xml:space="preserve">
     (b) Заемщик обязан обновлять План закупок в соответствии с руководством, приемлемым для Банка и представлять в Банк на одобрение обновленный план не позднее 12 месяцев с даты предшествующего Плана закупок. </w:t>
      </w:r>
      <w:r>
        <w:br/>
      </w:r>
      <w:r>
        <w:rPr>
          <w:rFonts w:ascii="Times New Roman"/>
          <w:b w:val="false"/>
          <w:i w:val="false"/>
          <w:color w:val="000000"/>
          <w:sz w:val="28"/>
        </w:rPr>
        <w:t xml:space="preserve">
     Раздел 3.04. Для целей Раздела 9.07 Общих условий и без ограничений его положений Заемщик обязан: </w:t>
      </w:r>
      <w:r>
        <w:br/>
      </w:r>
      <w:r>
        <w:rPr>
          <w:rFonts w:ascii="Times New Roman"/>
          <w:b w:val="false"/>
          <w:i w:val="false"/>
          <w:color w:val="000000"/>
          <w:sz w:val="28"/>
        </w:rPr>
        <w:t xml:space="preserve">
     (a) подготовить на базе приемлемого для Банка руководства и представить в Банк не позднее шести (6) месяцев до Заключительной даты или возможно более поздней даты, согласуемой между Заемщиком и Банком, план, который предусматривает продолжение достижений целей Проекта; и </w:t>
      </w:r>
      <w:r>
        <w:br/>
      </w:r>
      <w:r>
        <w:rPr>
          <w:rFonts w:ascii="Times New Roman"/>
          <w:b w:val="false"/>
          <w:i w:val="false"/>
          <w:color w:val="000000"/>
          <w:sz w:val="28"/>
        </w:rPr>
        <w:t xml:space="preserve">
     (b) предоставить Банку обоснованную возможность обменяться мнениями с Заемщиком по указанному плану.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положения </w:t>
      </w:r>
    </w:p>
    <w:bookmarkStart w:name="z13" w:id="12"/>
    <w:p>
      <w:pPr>
        <w:spacing w:after="0"/>
        <w:ind w:left="0"/>
        <w:jc w:val="both"/>
      </w:pPr>
      <w:r>
        <w:rPr>
          <w:rFonts w:ascii="Times New Roman"/>
          <w:b w:val="false"/>
          <w:i w:val="false"/>
          <w:color w:val="000000"/>
          <w:sz w:val="28"/>
        </w:rPr>
        <w:t xml:space="preserve">     Раздел 4.01. (а) Заемщик, через МСХ, обязан вести систему финансового управления, включая учетные документы и счета, и подготавливать финансовую отчетность в приемлемой для Банка и последовательно применяемой форме, надлежащим образом отражающую связанные с Проектом операции, ресурсы и расходы. </w:t>
      </w:r>
      <w:r>
        <w:br/>
      </w:r>
      <w:r>
        <w:rPr>
          <w:rFonts w:ascii="Times New Roman"/>
          <w:b w:val="false"/>
          <w:i w:val="false"/>
          <w:color w:val="000000"/>
          <w:sz w:val="28"/>
        </w:rPr>
        <w:t xml:space="preserve">
     (b) Заемщик, через МСХ: </w:t>
      </w:r>
      <w:r>
        <w:br/>
      </w:r>
      <w:r>
        <w:rPr>
          <w:rFonts w:ascii="Times New Roman"/>
          <w:b w:val="false"/>
          <w:i w:val="false"/>
          <w:color w:val="000000"/>
          <w:sz w:val="28"/>
        </w:rPr>
        <w:t xml:space="preserve">
     (i) обеспечивает аудиторскую проверку финансовой отчетности, упомянутой в пункте (а) настоящего Раздела, за каждый финансовый год (или иной, согласованный с Банком период) в соответствии с надлежащими принципами аудита, приемлемыми для Банка,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в любом случае не позднее шести месяцев после окончания финансового года (или иной, согласованный с Банком период), (А) заверенные копии финансовой отчетности, указанной в пункте (а) настоящего раздела, за соответствующий год (или иной, согласованный с Банком период) аудита, и (В) заключение о такой отчетности, подготовленное упомянутыми аудиторами, в приемлемом для Банка объеме и деталями; и </w:t>
      </w:r>
      <w:r>
        <w:br/>
      </w:r>
      <w:r>
        <w:rPr>
          <w:rFonts w:ascii="Times New Roman"/>
          <w:b w:val="false"/>
          <w:i w:val="false"/>
          <w:color w:val="000000"/>
          <w:sz w:val="28"/>
        </w:rPr>
        <w:t xml:space="preserve">
     (iii) предоставляет Банку любую другую информацию, касающуюся учетных документов и счетов, аудита финансовой отчетности и упомянутых аудиторов, которую время от времени может обоснованно запрашивать Банк. </w:t>
      </w:r>
      <w:r>
        <w:br/>
      </w:r>
      <w:r>
        <w:rPr>
          <w:rFonts w:ascii="Times New Roman"/>
          <w:b w:val="false"/>
          <w:i w:val="false"/>
          <w:color w:val="000000"/>
          <w:sz w:val="28"/>
        </w:rPr>
        <w:t xml:space="preserve">
     (c) По всем расходам, в отношении которых на основании расходных ведомостей снимались средства со Счета займа, Заемщик через МСХ: </w:t>
      </w:r>
      <w:r>
        <w:br/>
      </w:r>
      <w:r>
        <w:rPr>
          <w:rFonts w:ascii="Times New Roman"/>
          <w:b w:val="false"/>
          <w:i w:val="false"/>
          <w:color w:val="000000"/>
          <w:sz w:val="28"/>
        </w:rPr>
        <w:t xml:space="preserve">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xml:space="preserve">
     (ii) предоставляет возможность представителям Банка проверять такую документацию; и </w:t>
      </w:r>
      <w:r>
        <w:br/>
      </w:r>
      <w:r>
        <w:rPr>
          <w:rFonts w:ascii="Times New Roman"/>
          <w:b w:val="false"/>
          <w:i w:val="false"/>
          <w:color w:val="000000"/>
          <w:sz w:val="28"/>
        </w:rPr>
        <w:t xml:space="preserve">
     (iii) обеспечивает, чтобы такие расходные ведомости были включены в аудит за каждый финансовый год (или другой согласованный с Банком период), ссылка на который дается в пункте (b) настоящего Раздела. </w:t>
      </w:r>
      <w:r>
        <w:br/>
      </w:r>
      <w:r>
        <w:rPr>
          <w:rFonts w:ascii="Times New Roman"/>
          <w:b w:val="false"/>
          <w:i w:val="false"/>
          <w:color w:val="000000"/>
          <w:sz w:val="28"/>
        </w:rPr>
        <w:t xml:space="preserve">
     Раздел 4.02. (а) Без ограничения обязательств Заемщика в отношении отчетности о ходе реализации проекта, перечисленных в пункте 7 Компонента А Приложения 5 к настоящему Соглашению, Заемщик обязан подготавливать и представлять в Банк отчет о финансовом мониторинге по форме и содержанию приемлемый для Банка, в котором: </w:t>
      </w:r>
      <w:r>
        <w:br/>
      </w:r>
      <w:r>
        <w:rPr>
          <w:rFonts w:ascii="Times New Roman"/>
          <w:b w:val="false"/>
          <w:i w:val="false"/>
          <w:color w:val="000000"/>
          <w:sz w:val="28"/>
        </w:rPr>
        <w:t xml:space="preserve">
     (i) описываются фактические источники средств и их использование для Проекта, как общим итогом, так и за отчетный период, отдельно показаны средства, предоставленные из Займа, и объясняются расхождения между фактическим и запланированным использованием таких средств; </w:t>
      </w:r>
      <w:r>
        <w:br/>
      </w:r>
      <w:r>
        <w:rPr>
          <w:rFonts w:ascii="Times New Roman"/>
          <w:b w:val="false"/>
          <w:i w:val="false"/>
          <w:color w:val="000000"/>
          <w:sz w:val="28"/>
        </w:rPr>
        <w:t xml:space="preserve">
     (ii) описывается физический ход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xml:space="preserve">
     (iii) описывается состояние закупок по Проекту на конец отчетного периода. </w:t>
      </w:r>
      <w:r>
        <w:br/>
      </w:r>
      <w:r>
        <w:rPr>
          <w:rFonts w:ascii="Times New Roman"/>
          <w:b w:val="false"/>
          <w:i w:val="false"/>
          <w:color w:val="000000"/>
          <w:sz w:val="28"/>
        </w:rPr>
        <w:t xml:space="preserve">
     (b) Первый ОФМ должен быть представлен Банку не позднее 45 дней после окончания первого календарного квартала после Даты вступления в силу и охватывать период с первого расходования средств по Проекту до конца первого календарного квартала; впоследствии каждый ОФМ должен предоставляться в Банк не позднее 45 дней после следующего календарного квартала и охватывать его.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Прекращение действий </w:t>
      </w:r>
    </w:p>
    <w:p>
      <w:pPr>
        <w:spacing w:after="0"/>
        <w:ind w:left="0"/>
        <w:jc w:val="both"/>
      </w:pPr>
      <w:r>
        <w:rPr>
          <w:rFonts w:ascii="Times New Roman"/>
          <w:b w:val="false"/>
          <w:i w:val="false"/>
          <w:color w:val="000000"/>
          <w:sz w:val="28"/>
        </w:rPr>
        <w:t xml:space="preserve">     Раздел 5.01. Период ста двадцати (120) дней после заключения настоящего Соглашения определяется для целей, описанных в Разделе 12.04 Общих условий. </w:t>
      </w:r>
    </w:p>
    <w:bookmarkStart w:name="z14"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Представитель Заемщика; Реквизиты </w:t>
      </w:r>
    </w:p>
    <w:p>
      <w:pPr>
        <w:spacing w:after="0"/>
        <w:ind w:left="0"/>
        <w:jc w:val="both"/>
      </w:pPr>
      <w:r>
        <w:rPr>
          <w:rFonts w:ascii="Times New Roman"/>
          <w:b w:val="false"/>
          <w:i w:val="false"/>
          <w:color w:val="000000"/>
          <w:sz w:val="28"/>
        </w:rPr>
        <w:t xml:space="preserve">     Раздел 6.01. Министр финансов Заемщика назначается а качестве представителя Заемщика для целей, описанных в Разделе 11.03 Общих условий. </w:t>
      </w:r>
      <w:r>
        <w:br/>
      </w:r>
      <w:r>
        <w:rPr>
          <w:rFonts w:ascii="Times New Roman"/>
          <w:b w:val="false"/>
          <w:i w:val="false"/>
          <w:color w:val="000000"/>
          <w:sz w:val="28"/>
        </w:rPr>
        <w:t xml:space="preserve">
     Раздел 6.02. Следующие адреса определяются для целей, описанных в Разделе 11.01 Общих условий: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г. Астана пр. Победы 33 </w:t>
      </w:r>
      <w:r>
        <w:br/>
      </w: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Телеграфный адрес:    Телекс:    Факс: </w:t>
      </w:r>
      <w:r>
        <w:br/>
      </w:r>
      <w:r>
        <w:rPr>
          <w:rFonts w:ascii="Times New Roman"/>
          <w:b w:val="false"/>
          <w:i w:val="false"/>
          <w:color w:val="000000"/>
          <w:sz w:val="28"/>
        </w:rPr>
        <w:t xml:space="preserve">
         264126 (FILIN)(7) (3172) 717762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1818 Н Street, N.W. Вашингтон, округ Колумбия 20433 </w:t>
      </w:r>
      <w:r>
        <w:br/>
      </w:r>
      <w:r>
        <w:rPr>
          <w:rFonts w:ascii="Times New Roman"/>
          <w:b w:val="false"/>
          <w:i w:val="false"/>
          <w:color w:val="000000"/>
          <w:sz w:val="28"/>
        </w:rPr>
        <w:t xml:space="preserve">
     Соединенные Штаты Америки </w:t>
      </w:r>
      <w:r>
        <w:br/>
      </w:r>
      <w:r>
        <w:rPr>
          <w:rFonts w:ascii="Times New Roman"/>
          <w:b w:val="false"/>
          <w:i w:val="false"/>
          <w:color w:val="000000"/>
          <w:sz w:val="28"/>
        </w:rPr>
        <w:t xml:space="preserve">
     Телеграфный адрес:   Телекс:             Факс: </w:t>
      </w:r>
      <w:r>
        <w:br/>
      </w:r>
      <w:r>
        <w:rPr>
          <w:rFonts w:ascii="Times New Roman"/>
          <w:b w:val="false"/>
          <w:i w:val="false"/>
          <w:color w:val="000000"/>
          <w:sz w:val="28"/>
        </w:rPr>
        <w:t xml:space="preserve">
     INTBAPRAD            248423 (MCI) или    (202) 477-6391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вышеуказанные день и год. </w:t>
      </w:r>
      <w:r>
        <w:br/>
      </w:r>
      <w:r>
        <w:rPr>
          <w:rFonts w:ascii="Times New Roman"/>
          <w:b w:val="false"/>
          <w:i w:val="false"/>
          <w:color w:val="000000"/>
          <w:sz w:val="28"/>
        </w:rPr>
        <w:t>
 </w:t>
      </w:r>
      <w:r>
        <w:br/>
      </w:r>
      <w:r>
        <w:rPr>
          <w:rFonts w:ascii="Times New Roman"/>
          <w:b w:val="false"/>
          <w:i w:val="false"/>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w:t>
      </w:r>
      <w:r>
        <w:br/>
      </w:r>
      <w:r>
        <w:rPr>
          <w:rFonts w:ascii="Times New Roman"/>
          <w:b w:val="false"/>
          <w:i w:val="false"/>
          <w:color w:val="000000"/>
          <w:sz w:val="28"/>
        </w:rPr>
        <w:t xml:space="preserve">
     За Международный Банк Реконструкции и Развития </w:t>
      </w:r>
    </w:p>
    <w:p>
      <w:pPr>
        <w:spacing w:after="0"/>
        <w:ind w:left="0"/>
        <w:jc w:val="both"/>
      </w:pP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средств Займа </w:t>
      </w:r>
    </w:p>
    <w:bookmarkEnd w:id="14"/>
    <w:p>
      <w:pPr>
        <w:spacing w:after="0"/>
        <w:ind w:left="0"/>
        <w:jc w:val="both"/>
      </w:pPr>
      <w:r>
        <w:rPr>
          <w:rFonts w:ascii="Times New Roman"/>
          <w:b w:val="false"/>
          <w:i w:val="false"/>
          <w:color w:val="000000"/>
          <w:sz w:val="28"/>
        </w:rPr>
        <w:t xml:space="preserve">     1. В нижеследующей таблице приведены Категории расходов, предусмотренные для финансирования из средств Займа; распределение средств Займа по Категориям расходов и процентная доля расходов, предусмотренная для финансирования по каждой из таких Категорий: </w:t>
      </w:r>
    </w:p>
    <w:p>
      <w:pPr>
        <w:spacing w:after="0"/>
        <w:ind w:left="0"/>
        <w:jc w:val="both"/>
      </w:pPr>
      <w:r>
        <w:rPr>
          <w:rFonts w:ascii="Times New Roman"/>
          <w:b w:val="false"/>
          <w:i w:val="false"/>
          <w:color w:val="000000"/>
          <w:sz w:val="28"/>
        </w:rPr>
        <w:t xml:space="preserve">                                        Максимальная % доля </w:t>
      </w:r>
      <w:r>
        <w:br/>
      </w:r>
      <w:r>
        <w:rPr>
          <w:rFonts w:ascii="Times New Roman"/>
          <w:b w:val="false"/>
          <w:i w:val="false"/>
          <w:color w:val="000000"/>
          <w:sz w:val="28"/>
        </w:rPr>
        <w:t xml:space="preserve">
              Выделенная сумма Займа    расходов, которая может </w:t>
      </w:r>
      <w:r>
        <w:br/>
      </w:r>
      <w:r>
        <w:rPr>
          <w:rFonts w:ascii="Times New Roman"/>
          <w:b w:val="false"/>
          <w:i w:val="false"/>
          <w:color w:val="000000"/>
          <w:sz w:val="28"/>
        </w:rPr>
        <w:t>
</w:t>
      </w:r>
      <w:r>
        <w:rPr>
          <w:rFonts w:ascii="Times New Roman"/>
          <w:b w:val="false"/>
          <w:i w:val="false"/>
          <w:color w:val="000000"/>
          <w:sz w:val="28"/>
          <w:u w:val="single"/>
        </w:rPr>
        <w:t xml:space="preserve">Категория </w:t>
      </w:r>
      <w:r>
        <w:rPr>
          <w:rFonts w:ascii="Times New Roman"/>
          <w:b w:val="false"/>
          <w:i w:val="false"/>
          <w:color w:val="000000"/>
          <w:sz w:val="28"/>
        </w:rPr>
        <w:t xml:space="preserve">         </w:t>
      </w:r>
      <w:r>
        <w:rPr>
          <w:rFonts w:ascii="Times New Roman"/>
          <w:b w:val="false"/>
          <w:i w:val="false"/>
          <w:color w:val="000000"/>
          <w:sz w:val="28"/>
          <w:u w:val="single"/>
        </w:rPr>
        <w:t xml:space="preserve">(в долл. США) </w:t>
      </w:r>
      <w:r>
        <w:rPr>
          <w:rFonts w:ascii="Times New Roman"/>
          <w:b w:val="false"/>
          <w:i w:val="false"/>
          <w:color w:val="000000"/>
          <w:sz w:val="28"/>
        </w:rPr>
        <w:t xml:space="preserve">          </w:t>
      </w:r>
      <w:r>
        <w:rPr>
          <w:rFonts w:ascii="Times New Roman"/>
          <w:b w:val="false"/>
          <w:i w:val="false"/>
          <w:color w:val="000000"/>
          <w:sz w:val="28"/>
          <w:u w:val="single"/>
        </w:rPr>
        <w:t xml:space="preserve">финансироваться </w:t>
      </w:r>
      <w:r>
        <w:br/>
      </w:r>
      <w:r>
        <w:rPr>
          <w:rFonts w:ascii="Times New Roman"/>
          <w:b w:val="false"/>
          <w:i w:val="false"/>
          <w:color w:val="000000"/>
          <w:sz w:val="28"/>
        </w:rPr>
        <w:t>
</w:t>
      </w:r>
      <w:r>
        <w:rPr>
          <w:rFonts w:ascii="Times New Roman"/>
          <w:b w:val="false"/>
          <w:i w:val="false"/>
          <w:color w:val="000000"/>
          <w:sz w:val="28"/>
          <w:u w:val="single"/>
        </w:rPr>
        <w:t xml:space="preserve">расходов </w:t>
      </w:r>
      <w:r>
        <w:br/>
      </w:r>
      <w:r>
        <w:rPr>
          <w:rFonts w:ascii="Times New Roman"/>
          <w:b w:val="false"/>
          <w:i w:val="false"/>
          <w:color w:val="000000"/>
          <w:sz w:val="28"/>
        </w:rPr>
        <w:t>
 </w:t>
      </w:r>
      <w:r>
        <w:br/>
      </w:r>
      <w:r>
        <w:rPr>
          <w:rFonts w:ascii="Times New Roman"/>
          <w:b w:val="false"/>
          <w:i w:val="false"/>
          <w:color w:val="000000"/>
          <w:sz w:val="28"/>
        </w:rPr>
        <w:t xml:space="preserve">
(1) Работы             5300000           70% </w:t>
      </w:r>
    </w:p>
    <w:p>
      <w:pPr>
        <w:spacing w:after="0"/>
        <w:ind w:left="0"/>
        <w:jc w:val="both"/>
      </w:pPr>
      <w:r>
        <w:rPr>
          <w:rFonts w:ascii="Times New Roman"/>
          <w:b w:val="false"/>
          <w:i w:val="false"/>
          <w:color w:val="000000"/>
          <w:sz w:val="28"/>
        </w:rPr>
        <w:t xml:space="preserve">(2) Товары             6700000           100% иностранных </w:t>
      </w:r>
      <w:r>
        <w:br/>
      </w:r>
      <w:r>
        <w:rPr>
          <w:rFonts w:ascii="Times New Roman"/>
          <w:b w:val="false"/>
          <w:i w:val="false"/>
          <w:color w:val="000000"/>
          <w:sz w:val="28"/>
        </w:rPr>
        <w:t xml:space="preserve">
                                        расходов, </w:t>
      </w:r>
      <w:r>
        <w:br/>
      </w:r>
      <w:r>
        <w:rPr>
          <w:rFonts w:ascii="Times New Roman"/>
          <w:b w:val="false"/>
          <w:i w:val="false"/>
          <w:color w:val="000000"/>
          <w:sz w:val="28"/>
        </w:rPr>
        <w:t xml:space="preserve">
                                        100% местных расходов </w:t>
      </w:r>
      <w:r>
        <w:br/>
      </w:r>
      <w:r>
        <w:rPr>
          <w:rFonts w:ascii="Times New Roman"/>
          <w:b w:val="false"/>
          <w:i w:val="false"/>
          <w:color w:val="000000"/>
          <w:sz w:val="28"/>
        </w:rPr>
        <w:t xml:space="preserve">
                                        (франко-завод) и </w:t>
      </w:r>
      <w:r>
        <w:br/>
      </w:r>
      <w:r>
        <w:rPr>
          <w:rFonts w:ascii="Times New Roman"/>
          <w:b w:val="false"/>
          <w:i w:val="false"/>
          <w:color w:val="000000"/>
          <w:sz w:val="28"/>
        </w:rPr>
        <w:t xml:space="preserve">
                                        84% местных расходов </w:t>
      </w:r>
      <w:r>
        <w:br/>
      </w:r>
      <w:r>
        <w:rPr>
          <w:rFonts w:ascii="Times New Roman"/>
          <w:b w:val="false"/>
          <w:i w:val="false"/>
          <w:color w:val="000000"/>
          <w:sz w:val="28"/>
        </w:rPr>
        <w:t xml:space="preserve">
                                        для товаров, </w:t>
      </w:r>
      <w:r>
        <w:br/>
      </w:r>
      <w:r>
        <w:rPr>
          <w:rFonts w:ascii="Times New Roman"/>
          <w:b w:val="false"/>
          <w:i w:val="false"/>
          <w:color w:val="000000"/>
          <w:sz w:val="28"/>
        </w:rPr>
        <w:t xml:space="preserve">
                                        закупленных на </w:t>
      </w:r>
      <w:r>
        <w:br/>
      </w:r>
      <w:r>
        <w:rPr>
          <w:rFonts w:ascii="Times New Roman"/>
          <w:b w:val="false"/>
          <w:i w:val="false"/>
          <w:color w:val="000000"/>
          <w:sz w:val="28"/>
        </w:rPr>
        <w:t xml:space="preserve">
                                        местном рынке </w:t>
      </w:r>
    </w:p>
    <w:p>
      <w:pPr>
        <w:spacing w:after="0"/>
        <w:ind w:left="0"/>
        <w:jc w:val="both"/>
      </w:pPr>
      <w:r>
        <w:rPr>
          <w:rFonts w:ascii="Times New Roman"/>
          <w:b w:val="false"/>
          <w:i w:val="false"/>
          <w:color w:val="000000"/>
          <w:sz w:val="28"/>
        </w:rPr>
        <w:t xml:space="preserve">(3) Гранты             11000000          100% профинансированных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(4) Нераспределенная </w:t>
      </w:r>
      <w:r>
        <w:br/>
      </w:r>
      <w:r>
        <w:rPr>
          <w:rFonts w:ascii="Times New Roman"/>
          <w:b w:val="false"/>
          <w:i w:val="false"/>
          <w:color w:val="000000"/>
          <w:sz w:val="28"/>
        </w:rPr>
        <w:t xml:space="preserve">
   сумма               1000000 </w:t>
      </w:r>
    </w:p>
    <w:p>
      <w:pPr>
        <w:spacing w:after="0"/>
        <w:ind w:left="0"/>
        <w:jc w:val="both"/>
      </w:pPr>
      <w:r>
        <w:rPr>
          <w:rFonts w:ascii="Times New Roman"/>
          <w:b w:val="false"/>
          <w:i w:val="false"/>
          <w:color w:val="000000"/>
          <w:sz w:val="28"/>
        </w:rPr>
        <w:t xml:space="preserve">     ИТОГО            24000000 </w:t>
      </w:r>
    </w:p>
    <w:bookmarkStart w:name="z16" w:id="15"/>
    <w:p>
      <w:pPr>
        <w:spacing w:after="0"/>
        <w:ind w:left="0"/>
        <w:jc w:val="both"/>
      </w:pPr>
      <w:r>
        <w:rPr>
          <w:rFonts w:ascii="Times New Roman"/>
          <w:b w:val="false"/>
          <w:i w:val="false"/>
          <w:color w:val="000000"/>
          <w:sz w:val="28"/>
        </w:rPr>
        <w:t xml:space="preserve">     2. Для целей настоящего Приложения: </w:t>
      </w:r>
      <w:r>
        <w:br/>
      </w:r>
      <w:r>
        <w:rPr>
          <w:rFonts w:ascii="Times New Roman"/>
          <w:b w:val="false"/>
          <w:i w:val="false"/>
          <w:color w:val="000000"/>
          <w:sz w:val="28"/>
        </w:rPr>
        <w:t xml:space="preserve">
     (а) термин "иностранные расходы" означает расходы в валюте любой страны, кроме страны Заемщика, на закупку товаров, поставляемых с территории любой страны, но не из страны Заемщика; и </w:t>
      </w:r>
      <w:r>
        <w:br/>
      </w:r>
      <w:r>
        <w:rPr>
          <w:rFonts w:ascii="Times New Roman"/>
          <w:b w:val="false"/>
          <w:i w:val="false"/>
          <w:color w:val="000000"/>
          <w:sz w:val="28"/>
        </w:rPr>
        <w:t xml:space="preserve">
     (b) термин "местные расходы" означает расходы в валюте Заемщика или на закупку товаров, поставляемых из страны Заемщика. </w:t>
      </w:r>
      <w:r>
        <w:br/>
      </w:r>
      <w:r>
        <w:rPr>
          <w:rFonts w:ascii="Times New Roman"/>
          <w:b w:val="false"/>
          <w:i w:val="false"/>
          <w:color w:val="000000"/>
          <w:sz w:val="28"/>
        </w:rPr>
        <w:t xml:space="preserve">
     3. Независимо от положений пункта 1 выше, средства займа не подлежат снятию в счет: (а) платежей по расходам до даты настоящего Соглашения; (b) платежей согласно Категории (3) в таблице в параграфе 1 выше, до тех пор пока (i) PC и КЦ не будут созданы Заемщиком; (ii) пока ПРП и Операционное руководство, удовлетворяющие требованиям Банка, не будут приняты Заемщиком в соответствии с законодательством Заемщика; и (iii) Конкурсные Гранты должны предоставляться в соответствие с критериями и процедурами, описанными в Операционном руководстве; и (с) любые расходы по какой-либо Категории таблицы параграфа 1 выше, пока Банком не будет полностью получена сумма одноразового комиссионного сбора, указанная в Разделе 2.04 настоящего Соглашения. </w:t>
      </w:r>
      <w:r>
        <w:br/>
      </w:r>
      <w:r>
        <w:rPr>
          <w:rFonts w:ascii="Times New Roman"/>
          <w:b w:val="false"/>
          <w:i w:val="false"/>
          <w:color w:val="000000"/>
          <w:sz w:val="28"/>
        </w:rPr>
        <w:t xml:space="preserve">
     4. Банк может потребовать, чтобы средства Займа снимались со Счета займа на основании расходных ведомостей для расходов по контрактам для: (а) товаров эквивалентной стоимостью до 100 000 долларов США за контракт; (b) работ эквивалентной стоимостью до 1 000 000 долларов США за контракт; и (с) Грантов, снятия средств для которых будут осуществляться на таких условиях, о которых Банк уведомит Заемщика. </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p>
      <w:pPr>
        <w:spacing w:after="0"/>
        <w:ind w:left="0"/>
        <w:jc w:val="both"/>
      </w:pPr>
      <w:r>
        <w:rPr>
          <w:rFonts w:ascii="Times New Roman"/>
          <w:b w:val="false"/>
          <w:i w:val="false"/>
          <w:color w:val="000000"/>
          <w:sz w:val="28"/>
        </w:rPr>
        <w:t xml:space="preserve">     Цель Проекта заключается в повышении конкурентоспособности сельскохозяйственного сектора посредством предоставления доступа к рынкам сбыта и знаниям через: (i) улучшение качества и безопасности сельскохозяйственной продукции, предоставление доступа к информации и усовершенствование рыночной эффективности; и (ii) увеличение качества, количества и значимости государственных и частных инвестиций в прикладные сельскохозяйственные исследования и передачу знаний. </w:t>
      </w:r>
      <w:r>
        <w:br/>
      </w:r>
      <w:r>
        <w:rPr>
          <w:rFonts w:ascii="Times New Roman"/>
          <w:b w:val="false"/>
          <w:i w:val="false"/>
          <w:color w:val="000000"/>
          <w:sz w:val="28"/>
        </w:rPr>
        <w:t xml:space="preserve">
     Проект состоит из следующих компонентов с учетом возможных изменений, согласованных между Заемщиком и Банком, в целях достижения данных задач: </w:t>
      </w:r>
      <w:r>
        <w:br/>
      </w:r>
      <w:r>
        <w:rPr>
          <w:rFonts w:ascii="Times New Roman"/>
          <w:b w:val="false"/>
          <w:i w:val="false"/>
          <w:color w:val="000000"/>
          <w:sz w:val="28"/>
        </w:rPr>
        <w:t xml:space="preserve">
     </w:t>
      </w:r>
      <w:r>
        <w:rPr>
          <w:rFonts w:ascii="Times New Roman"/>
          <w:b w:val="false"/>
          <w:i w:val="false"/>
          <w:color w:val="000000"/>
          <w:sz w:val="28"/>
          <w:u w:val="single"/>
        </w:rPr>
        <w:t xml:space="preserve">Компонент A: Управление качеством и обеспечение безопасности сельскохозяйственной продукции </w:t>
      </w:r>
      <w:r>
        <w:br/>
      </w:r>
      <w:r>
        <w:rPr>
          <w:rFonts w:ascii="Times New Roman"/>
          <w:b w:val="false"/>
          <w:i w:val="false"/>
          <w:color w:val="000000"/>
          <w:sz w:val="28"/>
        </w:rPr>
        <w:t xml:space="preserve">
     1. Создание группы экспертов, ответственной за гармонизацию технических регламентов и стандартов качества и безопасности сельскохозяйственной продукции и предоставление технического содействия и тренингов для государственного и частного сектора в отношении стандартов и технических регламентов безопасности продовольственной продукции. </w:t>
      </w:r>
      <w:r>
        <w:br/>
      </w:r>
      <w:r>
        <w:rPr>
          <w:rFonts w:ascii="Times New Roman"/>
          <w:b w:val="false"/>
          <w:i w:val="false"/>
          <w:color w:val="000000"/>
          <w:sz w:val="28"/>
        </w:rPr>
        <w:t xml:space="preserve">
     2. Усиление мониторинга качества и безопасности продовольственной и сельскохозяйственной продукции посредством: (i) модернизации существующего Государственного ветеринарного центра (микробиология, радиология, токсикология, биохимия) и Центра по защите растений (энтомология, фитопатология, вирусология, гербология и микробиология), в том числе строительство нового здания для лаборатории и предоставление оборудования и обучения; (ii) усовершенствование лабораторий по проведению тестов семян и входных ресурсов; (iii) обучение и предоставление Конкурсных грантов посредством СКГ для отобранных под-проектов, подготовленных лабораториями и центрами испытания качества. </w:t>
      </w:r>
      <w:r>
        <w:br/>
      </w:r>
      <w:r>
        <w:rPr>
          <w:rFonts w:ascii="Times New Roman"/>
          <w:b w:val="false"/>
          <w:i w:val="false"/>
          <w:color w:val="000000"/>
          <w:sz w:val="28"/>
        </w:rPr>
        <w:t xml:space="preserve">
     </w:t>
      </w:r>
      <w:r>
        <w:rPr>
          <w:rFonts w:ascii="Times New Roman"/>
          <w:b w:val="false"/>
          <w:i w:val="false"/>
          <w:color w:val="000000"/>
          <w:sz w:val="28"/>
          <w:u w:val="single"/>
        </w:rPr>
        <w:t xml:space="preserve">Компонент В: Развитие сельскохозяйственного маркетинга </w:t>
      </w:r>
      <w:r>
        <w:br/>
      </w:r>
      <w:r>
        <w:rPr>
          <w:rFonts w:ascii="Times New Roman"/>
          <w:b w:val="false"/>
          <w:i w:val="false"/>
          <w:color w:val="000000"/>
          <w:sz w:val="28"/>
        </w:rPr>
        <w:t xml:space="preserve">
     1. Укрепление маркетинговой информационной системы посредством: (i) добавления классификации качества и ценовых различий в существующий ценовой список продукции; (ii) повышения качества и частоты предоставления ценовой информации, включая информацию о скоропортящейся сельскохозяйственной продукции; (iii) дополнения ценовой информации торговыми объемами; (iv) обеспечения доступности информации с web страницы для фермеров и торговцев через газеты, радио, телевидение, сотовые телефоны и другие подходящие средства; (v) мониторинга использования информации, (vi) повышения аналитических способностей представителей государственного и частного сектора, и (vii) проведения тренингов для частных компаний и ассоциаций по сбору, обработке и анализу данных, их использованию и развитию маркетинговой информационной системы. </w:t>
      </w:r>
      <w:r>
        <w:br/>
      </w:r>
      <w:r>
        <w:rPr>
          <w:rFonts w:ascii="Times New Roman"/>
          <w:b w:val="false"/>
          <w:i w:val="false"/>
          <w:color w:val="000000"/>
          <w:sz w:val="28"/>
        </w:rPr>
        <w:t xml:space="preserve">
     2. Предоставление Конкурсных грантов через СКГ для под-проектов в рыночно-ориентированной инфраструктуре, включая, но, не ограничиваясь молокоприемными пунктами, скотобойнями, хранилищами, сетями распространения, и улучшения имиджа в целях создания и/или развития маркетинговых ассоциаций или товариществ. </w:t>
      </w:r>
      <w:r>
        <w:br/>
      </w:r>
      <w:r>
        <w:rPr>
          <w:rFonts w:ascii="Times New Roman"/>
          <w:b w:val="false"/>
          <w:i w:val="false"/>
          <w:color w:val="000000"/>
          <w:sz w:val="28"/>
        </w:rPr>
        <w:t xml:space="preserve">
     </w:t>
      </w:r>
      <w:r>
        <w:rPr>
          <w:rFonts w:ascii="Times New Roman"/>
          <w:b w:val="false"/>
          <w:i w:val="false"/>
          <w:color w:val="000000"/>
          <w:sz w:val="28"/>
          <w:u w:val="single"/>
        </w:rPr>
        <w:t xml:space="preserve">Компонент С: Развитие прикладных сельскохозяйственных исследований и системы распространения и передачи знаний (экстеншн) </w:t>
      </w:r>
      <w:r>
        <w:br/>
      </w:r>
      <w:r>
        <w:rPr>
          <w:rFonts w:ascii="Times New Roman"/>
          <w:b w:val="false"/>
          <w:i w:val="false"/>
          <w:color w:val="000000"/>
          <w:sz w:val="28"/>
        </w:rPr>
        <w:t xml:space="preserve">
     1. Укрепление прикладных сельскохозяйственных исследований посредством: (i) предоставления технического содействия для разработки, реализации и контроля плана реорганизации системы сельскохозяйственных исследований; (ii) финансирования дальнейшего образования для молодых ученых; и (iii) предоставления конкурсных грантов в рамках СКГ для отобранных под-проектов, направленных на прикладные сельскохозяйственные исследования. </w:t>
      </w:r>
      <w:r>
        <w:br/>
      </w:r>
      <w:r>
        <w:rPr>
          <w:rFonts w:ascii="Times New Roman"/>
          <w:b w:val="false"/>
          <w:i w:val="false"/>
          <w:color w:val="000000"/>
          <w:sz w:val="28"/>
        </w:rPr>
        <w:t xml:space="preserve">
     2. Укрепление системы распространения и передачи сельскохозяйственных знаний и технологий посредством: (i) развития финансируемой государством системы по оказанию услуг по распространению и передаче знаний и технологий сельскохозяйственным субъектам, включая отбор и ориентированный на результаты мониторинг агентов по экстеншн; (ii) обучения и аттестации агентов по экстеншн; и (iii) предоставления конкурсных грантов в рамках СКГ для отобранных под-проектов, направленных на сельскохозяйственный экстеншн. </w:t>
      </w:r>
      <w:r>
        <w:br/>
      </w:r>
      <w:r>
        <w:rPr>
          <w:rFonts w:ascii="Times New Roman"/>
          <w:b w:val="false"/>
          <w:i w:val="false"/>
          <w:color w:val="000000"/>
          <w:sz w:val="28"/>
        </w:rPr>
        <w:t xml:space="preserve">
     </w:t>
      </w:r>
      <w:r>
        <w:rPr>
          <w:rFonts w:ascii="Times New Roman"/>
          <w:b w:val="false"/>
          <w:i w:val="false"/>
          <w:color w:val="000000"/>
          <w:sz w:val="28"/>
          <w:u w:val="single"/>
        </w:rPr>
        <w:t xml:space="preserve">Компонент D: Институциональное развитие и аграрная политика </w:t>
      </w:r>
      <w:r>
        <w:br/>
      </w:r>
      <w:r>
        <w:rPr>
          <w:rFonts w:ascii="Times New Roman"/>
          <w:b w:val="false"/>
          <w:i w:val="false"/>
          <w:color w:val="000000"/>
          <w:sz w:val="28"/>
        </w:rPr>
        <w:t xml:space="preserve">
     1. Создание PC, состоящего из представителей соответствующих министерств и агентств Заемщика, а также частного сектора и сельскохозяйственных ассоциаций, который будет нести ответственность за разработку стратегического направления Проекта. </w:t>
      </w:r>
      <w:r>
        <w:br/>
      </w:r>
      <w:r>
        <w:rPr>
          <w:rFonts w:ascii="Times New Roman"/>
          <w:b w:val="false"/>
          <w:i w:val="false"/>
          <w:color w:val="000000"/>
          <w:sz w:val="28"/>
        </w:rPr>
        <w:t xml:space="preserve">
     2. Создание КЦ, который будет отвечать за управление Проектом и реализацию стратегических направлений, одобренных PC, указанных или представленных в Операционном руководстве и ПРП, а также ответственного за администрирование СКГ. </w:t>
      </w:r>
      <w:r>
        <w:br/>
      </w:r>
      <w:r>
        <w:rPr>
          <w:rFonts w:ascii="Times New Roman"/>
          <w:b w:val="false"/>
          <w:i w:val="false"/>
          <w:color w:val="000000"/>
          <w:sz w:val="28"/>
        </w:rPr>
        <w:t xml:space="preserve">
     3. Создание группы независимых технических экспертов, включающей национальных и международных экспертов, которые будут нести ответственность за проведение оценки предложений на под-проекты в следующих сферах: (i) планы по усовершенствованию лабораторий и улучшению качества, (ii) инфраструктура, управляемая рынком, (iii) прикладные сельскохозяйственные исследования и (iv) передача и распространение сельскохозяйственных знаний и технологий в соответствие с критериями, изложенными в Операционном руководстве. </w:t>
      </w:r>
      <w:r>
        <w:br/>
      </w:r>
      <w:r>
        <w:rPr>
          <w:rFonts w:ascii="Times New Roman"/>
          <w:b w:val="false"/>
          <w:i w:val="false"/>
          <w:color w:val="000000"/>
          <w:sz w:val="28"/>
        </w:rPr>
        <w:t xml:space="preserve">
     4. Предоставление технического содействия в целях выполнения оценки Проекта. </w:t>
      </w:r>
      <w:r>
        <w:br/>
      </w:r>
      <w:r>
        <w:rPr>
          <w:rFonts w:ascii="Times New Roman"/>
          <w:b w:val="false"/>
          <w:i w:val="false"/>
          <w:color w:val="000000"/>
          <w:sz w:val="28"/>
        </w:rPr>
        <w:t xml:space="preserve">
     5. Укрепление потенциала государственного сектора проводить анализ, мониторинг и разработку сельскохозяйственной политики посредством создания группы экспертов по сельскохозяйственной политике, ответственной за подготовку предложений и рекомендаций по повышению конкурентоспособности сельскохозяйственной продукции, в том числе рыбное хозяйство, а также проведение тренингов и стажировок для специалистов МСХ. </w:t>
      </w:r>
    </w:p>
    <w:bookmarkStart w:name="z17"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Ожидается, что Проект будет завершен до 30 января 2010 г. </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производства амортизационных отчислений </w:t>
      </w:r>
    </w:p>
    <w:bookmarkStart w:name="z18" w:id="17"/>
    <w:p>
      <w:pPr>
        <w:spacing w:after="0"/>
        <w:ind w:left="0"/>
        <w:jc w:val="both"/>
      </w:pPr>
      <w:r>
        <w:rPr>
          <w:rFonts w:ascii="Times New Roman"/>
          <w:b w:val="false"/>
          <w:i w:val="false"/>
          <w:color w:val="000000"/>
          <w:sz w:val="28"/>
        </w:rPr>
        <w:t xml:space="preserve">                                        Погашение </w:t>
      </w:r>
      <w:r>
        <w:br/>
      </w:r>
      <w:r>
        <w:rPr>
          <w:rFonts w:ascii="Times New Roman"/>
          <w:b w:val="false"/>
          <w:i w:val="false"/>
          <w:color w:val="000000"/>
          <w:sz w:val="28"/>
        </w:rPr>
        <w:t xml:space="preserve">
                                   основной суммы займа </w:t>
      </w:r>
      <w:r>
        <w:br/>
      </w:r>
      <w:r>
        <w:rPr>
          <w:rFonts w:ascii="Times New Roman"/>
          <w:b w:val="false"/>
          <w:i w:val="false"/>
          <w:color w:val="000000"/>
          <w:sz w:val="28"/>
        </w:rPr>
        <w:t>
</w:t>
      </w:r>
      <w:r>
        <w:rPr>
          <w:rFonts w:ascii="Times New Roman"/>
          <w:b w:val="false"/>
          <w:i w:val="false"/>
          <w:color w:val="000000"/>
          <w:sz w:val="28"/>
          <w:u w:val="single"/>
        </w:rPr>
        <w:t xml:space="preserve">Дата платежа </w:t>
      </w:r>
      <w:r>
        <w:rPr>
          <w:rFonts w:ascii="Times New Roman"/>
          <w:b w:val="false"/>
          <w:i w:val="false"/>
          <w:color w:val="000000"/>
          <w:sz w:val="28"/>
        </w:rPr>
        <w:t xml:space="preserve">                             </w:t>
      </w:r>
      <w:r>
        <w:rPr>
          <w:rFonts w:ascii="Times New Roman"/>
          <w:b w:val="false"/>
          <w:i w:val="false"/>
          <w:color w:val="000000"/>
          <w:sz w:val="28"/>
          <w:u w:val="single"/>
        </w:rPr>
        <w:t xml:space="preserve">(в долл. США) </w:t>
      </w:r>
      <w:r>
        <w:br/>
      </w:r>
      <w:r>
        <w:rPr>
          <w:rFonts w:ascii="Times New Roman"/>
          <w:b w:val="false"/>
          <w:i w:val="false"/>
          <w:color w:val="000000"/>
          <w:sz w:val="28"/>
        </w:rPr>
        <w:t>
 </w:t>
      </w:r>
      <w:r>
        <w:br/>
      </w:r>
      <w:r>
        <w:rPr>
          <w:rFonts w:ascii="Times New Roman"/>
          <w:b w:val="false"/>
          <w:i w:val="false"/>
          <w:color w:val="000000"/>
          <w:sz w:val="28"/>
        </w:rPr>
        <w:t xml:space="preserve">
Каждого 15 апреля и 15 октября </w:t>
      </w:r>
      <w:r>
        <w:br/>
      </w:r>
      <w:r>
        <w:rPr>
          <w:rFonts w:ascii="Times New Roman"/>
          <w:b w:val="false"/>
          <w:i w:val="false"/>
          <w:color w:val="000000"/>
          <w:sz w:val="28"/>
        </w:rPr>
        <w:t xml:space="preserve">
Начиная с 15 октября 2010 года </w:t>
      </w:r>
      <w:r>
        <w:br/>
      </w:r>
      <w:r>
        <w:rPr>
          <w:rFonts w:ascii="Times New Roman"/>
          <w:b w:val="false"/>
          <w:i w:val="false"/>
          <w:color w:val="000000"/>
          <w:sz w:val="28"/>
        </w:rPr>
        <w:t xml:space="preserve">
по 15 апреля 2022 года                     1 000 000 </w:t>
      </w:r>
      <w:r>
        <w:br/>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Закупки </w:t>
      </w:r>
    </w:p>
    <w:bookmarkStart w:name="z1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Раздел I. Общие положения </w:t>
      </w:r>
      <w:r>
        <w:br/>
      </w:r>
      <w:r>
        <w:rPr>
          <w:rFonts w:ascii="Times New Roman"/>
          <w:b w:val="false"/>
          <w:i w:val="false"/>
          <w:color w:val="000000"/>
          <w:sz w:val="28"/>
        </w:rPr>
        <w:t xml:space="preserve">
     A. Закупка всех товаров, работ и услуг (за исключением консультационных) осуществляется в соответствии с положениями Раздела 1 "Руководства по закупкам по займам МБРР и кредитам MAP", датируемое маем 2004 г. (Руководство по закупкам) и положениями настоящего Приложения. </w:t>
      </w:r>
      <w:r>
        <w:br/>
      </w:r>
      <w:r>
        <w:rPr>
          <w:rFonts w:ascii="Times New Roman"/>
          <w:b w:val="false"/>
          <w:i w:val="false"/>
          <w:color w:val="000000"/>
          <w:sz w:val="28"/>
        </w:rPr>
        <w:t>
     B. Все услуги консультантов приобретаются в соответствии с положениями Разделов 1 и IV "Руководства но отбору и найму консультантов заемщиками Всемирного Банка", датируемое маем 2004 г. (Руководство о консультантах) и положениями настоящего Приложения, за исключением услуг консультантов, необходимых для развития финансируемой государством системы по оказанию услуг по распространению и передаче знаний и технологий в рамках Компонента С.2 (i) Проекта, которые будут финансироваться из Республиканского бюджета Заемщика и закупаться согласно </w:t>
      </w:r>
      <w:r>
        <w:rPr>
          <w:rFonts w:ascii="Times New Roman"/>
          <w:b w:val="false"/>
          <w:i w:val="false"/>
          <w:color w:val="000000"/>
          <w:sz w:val="28"/>
        </w:rPr>
        <w:t xml:space="preserve">Закону </w:t>
      </w:r>
      <w:r>
        <w:rPr>
          <w:rFonts w:ascii="Times New Roman"/>
          <w:b w:val="false"/>
          <w:i w:val="false"/>
          <w:color w:val="000000"/>
          <w:sz w:val="28"/>
        </w:rPr>
        <w:t xml:space="preserve">Заемщика "О государственных закупках" от 16 мая 2002 г. с поправками. Для осуществления подготовительных работ по Проекту в период после подписания настоящего Соглашения и до объявления его вступившим в силу, Заемщик может закупить услуги местных консультантов в соответствии с Законом Заемщика "О государственных закупках)). </w:t>
      </w:r>
      <w:r>
        <w:br/>
      </w:r>
      <w:r>
        <w:rPr>
          <w:rFonts w:ascii="Times New Roman"/>
          <w:b w:val="false"/>
          <w:i w:val="false"/>
          <w:color w:val="000000"/>
          <w:sz w:val="28"/>
        </w:rPr>
        <w:t xml:space="preserve">
     C. Термины, напечатанные прописными буквами в настоящем Разделе и использующиеся для описания специфических методов закупок или Банковской проверки отдельных контрактов, имеют значения, закрепленные за ними в Руководстве по закупкам или Руководстве о консультантах в зависимости от ситуации. </w:t>
      </w:r>
      <w:r>
        <w:br/>
      </w:r>
      <w:r>
        <w:rPr>
          <w:rFonts w:ascii="Times New Roman"/>
          <w:b w:val="false"/>
          <w:i w:val="false"/>
          <w:color w:val="000000"/>
          <w:sz w:val="28"/>
        </w:rPr>
        <w:t xml:space="preserve">
    </w:t>
      </w:r>
      <w:r>
        <w:rPr>
          <w:rFonts w:ascii="Times New Roman"/>
          <w:b w:val="false"/>
          <w:i w:val="false"/>
          <w:color w:val="000000"/>
          <w:sz w:val="28"/>
          <w:u w:val="single"/>
        </w:rPr>
        <w:t xml:space="preserve">Раздел II. Специфические методы закупки товаров, работ и услуг (исключая консультационные услуги) </w:t>
      </w:r>
      <w:r>
        <w:br/>
      </w:r>
      <w:r>
        <w:rPr>
          <w:rFonts w:ascii="Times New Roman"/>
          <w:b w:val="false"/>
          <w:i w:val="false"/>
          <w:color w:val="000000"/>
          <w:sz w:val="28"/>
        </w:rPr>
        <w:t xml:space="preserve">
     A. </w:t>
      </w:r>
      <w:r>
        <w:rPr>
          <w:rFonts w:ascii="Times New Roman"/>
          <w:b w:val="false"/>
          <w:i w:val="false"/>
          <w:color w:val="000000"/>
          <w:sz w:val="28"/>
          <w:u w:val="single"/>
        </w:rPr>
        <w:t xml:space="preserve">Международные конкурсные торги. </w:t>
      </w:r>
      <w:r>
        <w:rPr>
          <w:rFonts w:ascii="Times New Roman"/>
          <w:b w:val="false"/>
          <w:i w:val="false"/>
          <w:color w:val="000000"/>
          <w:sz w:val="28"/>
        </w:rPr>
        <w:t xml:space="preserve">Если в Компоненте В настоящего Раздела не предусматривается иное, то контракты присуждаются на основе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r>
        <w:br/>
      </w:r>
      <w:r>
        <w:rPr>
          <w:rFonts w:ascii="Times New Roman"/>
          <w:b w:val="false"/>
          <w:i w:val="false"/>
          <w:color w:val="000000"/>
          <w:sz w:val="28"/>
        </w:rPr>
        <w:t xml:space="preserve">
     B. </w:t>
      </w:r>
      <w:r>
        <w:rPr>
          <w:rFonts w:ascii="Times New Roman"/>
          <w:b w:val="false"/>
          <w:i w:val="false"/>
          <w:color w:val="000000"/>
          <w:sz w:val="28"/>
          <w:u w:val="single"/>
        </w:rPr>
        <w:t xml:space="preserve">Другие методы закупок </w:t>
      </w:r>
      <w:r>
        <w:br/>
      </w:r>
      <w:r>
        <w:rPr>
          <w:rFonts w:ascii="Times New Roman"/>
          <w:b w:val="false"/>
          <w:i w:val="false"/>
          <w:color w:val="000000"/>
          <w:sz w:val="28"/>
        </w:rPr>
        <w:t xml:space="preserve">
     1. </w:t>
      </w:r>
      <w:r>
        <w:rPr>
          <w:rFonts w:ascii="Times New Roman"/>
          <w:b w:val="false"/>
          <w:i w:val="false"/>
          <w:color w:val="000000"/>
          <w:sz w:val="28"/>
          <w:u w:val="single"/>
        </w:rPr>
        <w:t xml:space="preserve">Национальные конкурсные торги. </w:t>
      </w:r>
      <w:r>
        <w:rPr>
          <w:rFonts w:ascii="Times New Roman"/>
          <w:b w:val="false"/>
          <w:i w:val="false"/>
          <w:color w:val="000000"/>
          <w:sz w:val="28"/>
        </w:rPr>
        <w:t xml:space="preserve">Работы, оцененной стоимостью, не превышающей суммы, эквивалентной $ 1 000 000 за контракт, приобретаются по контрактам, присужденным по методу Национальных конкурсных торгов. </w:t>
      </w:r>
      <w:r>
        <w:br/>
      </w:r>
      <w:r>
        <w:rPr>
          <w:rFonts w:ascii="Times New Roman"/>
          <w:b w:val="false"/>
          <w:i w:val="false"/>
          <w:color w:val="000000"/>
          <w:sz w:val="28"/>
        </w:rPr>
        <w:t xml:space="preserve">
     2. </w:t>
      </w:r>
      <w:r>
        <w:rPr>
          <w:rFonts w:ascii="Times New Roman"/>
          <w:b w:val="false"/>
          <w:i w:val="false"/>
          <w:color w:val="000000"/>
          <w:sz w:val="28"/>
          <w:u w:val="single"/>
        </w:rPr>
        <w:t xml:space="preserve">Шоппинг (закупки в розничной торговле). </w:t>
      </w:r>
      <w:r>
        <w:rPr>
          <w:rFonts w:ascii="Times New Roman"/>
          <w:b w:val="false"/>
          <w:i w:val="false"/>
          <w:color w:val="000000"/>
          <w:sz w:val="28"/>
        </w:rPr>
        <w:t xml:space="preserve">Товары, оцененной стоимостью, эквивалентной до $ 100 000 за контракт и работы, оцененные стоимостью до $ 100 000 за контракт, могут приобретаться по контрактам, присужденным по методу Шоппинга. </w:t>
      </w:r>
      <w:r>
        <w:br/>
      </w:r>
      <w:r>
        <w:rPr>
          <w:rFonts w:ascii="Times New Roman"/>
          <w:b w:val="false"/>
          <w:i w:val="false"/>
          <w:color w:val="000000"/>
          <w:sz w:val="28"/>
        </w:rPr>
        <w:t xml:space="preserve">
     3. Участие общественности. Товары, работы и услуги, которые должны финансироваться из средств Грантов, могут закупаться на основе участия общественности в соответствии с процедурами, установленными в Операционном руководстве. </w:t>
      </w:r>
      <w:r>
        <w:br/>
      </w:r>
      <w:r>
        <w:rPr>
          <w:rFonts w:ascii="Times New Roman"/>
          <w:b w:val="false"/>
          <w:i w:val="false"/>
          <w:color w:val="000000"/>
          <w:sz w:val="28"/>
        </w:rPr>
        <w:t xml:space="preserve">
     4. Прямое заключение контракта. Товары и работы, которые, по согласованию с Банком, соответствуют требованиям Прямого заключения контракта, могут закупаться согласно положениям указанного метода закупок. </w:t>
      </w:r>
      <w:r>
        <w:br/>
      </w:r>
      <w:r>
        <w:rPr>
          <w:rFonts w:ascii="Times New Roman"/>
          <w:b w:val="false"/>
          <w:i w:val="false"/>
          <w:color w:val="000000"/>
          <w:sz w:val="28"/>
        </w:rPr>
        <w:t xml:space="preserve">
     </w:t>
      </w:r>
      <w:r>
        <w:rPr>
          <w:rFonts w:ascii="Times New Roman"/>
          <w:b w:val="false"/>
          <w:i w:val="false"/>
          <w:color w:val="000000"/>
          <w:sz w:val="28"/>
          <w:u w:val="single"/>
        </w:rPr>
        <w:t xml:space="preserve">Раздел III. Специфические методы закупок консалтинговых услуг </w:t>
      </w:r>
      <w:r>
        <w:br/>
      </w:r>
      <w:r>
        <w:rPr>
          <w:rFonts w:ascii="Times New Roman"/>
          <w:b w:val="false"/>
          <w:i w:val="false"/>
          <w:color w:val="000000"/>
          <w:sz w:val="28"/>
        </w:rPr>
        <w:t xml:space="preserve">
     А. </w:t>
      </w:r>
      <w:r>
        <w:rPr>
          <w:rFonts w:ascii="Times New Roman"/>
          <w:b w:val="false"/>
          <w:i w:val="false"/>
          <w:color w:val="000000"/>
          <w:sz w:val="28"/>
          <w:u w:val="single"/>
        </w:rPr>
        <w:t xml:space="preserve">Отбор на основании качества и стоимости. </w:t>
      </w:r>
      <w:r>
        <w:rPr>
          <w:rFonts w:ascii="Times New Roman"/>
          <w:b w:val="false"/>
          <w:i w:val="false"/>
          <w:color w:val="000000"/>
          <w:sz w:val="28"/>
        </w:rPr>
        <w:t xml:space="preserve">Если Компонент В настоящего Раздела не предусматривает иное, то услуги консультантов приобретаются по контрактам, присужденным по методу отбора, основанному на оценке качества и стоимости. Для целей пункта 2.7 Руководства о консультантах короткий список консультантов для услуг оцененной стоимостью, эквивалентной до $ 200 000 за контракт, может полностью состоять из национальных консультантов. </w:t>
      </w:r>
      <w:r>
        <w:br/>
      </w:r>
      <w:r>
        <w:rPr>
          <w:rFonts w:ascii="Times New Roman"/>
          <w:b w:val="false"/>
          <w:i w:val="false"/>
          <w:color w:val="000000"/>
          <w:sz w:val="28"/>
        </w:rPr>
        <w:t xml:space="preserve">
     В: </w:t>
      </w:r>
      <w:r>
        <w:rPr>
          <w:rFonts w:ascii="Times New Roman"/>
          <w:b w:val="false"/>
          <w:i w:val="false"/>
          <w:color w:val="000000"/>
          <w:sz w:val="28"/>
          <w:u w:val="single"/>
        </w:rPr>
        <w:t xml:space="preserve">Другие процедуры </w:t>
      </w:r>
      <w:r>
        <w:br/>
      </w:r>
      <w:r>
        <w:rPr>
          <w:rFonts w:ascii="Times New Roman"/>
          <w:b w:val="false"/>
          <w:i w:val="false"/>
          <w:color w:val="000000"/>
          <w:sz w:val="28"/>
        </w:rPr>
        <w:t xml:space="preserve">
     1. </w:t>
      </w:r>
      <w:r>
        <w:rPr>
          <w:rFonts w:ascii="Times New Roman"/>
          <w:b w:val="false"/>
          <w:i w:val="false"/>
          <w:color w:val="000000"/>
          <w:sz w:val="28"/>
          <w:u w:val="single"/>
        </w:rPr>
        <w:t xml:space="preserve">Отбор по наименьшей цене. </w:t>
      </w:r>
      <w:r>
        <w:rPr>
          <w:rFonts w:ascii="Times New Roman"/>
          <w:b w:val="false"/>
          <w:i w:val="false"/>
          <w:color w:val="000000"/>
          <w:sz w:val="28"/>
        </w:rPr>
        <w:t xml:space="preserve">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xml:space="preserve">
     2. </w:t>
      </w:r>
      <w:r>
        <w:rPr>
          <w:rFonts w:ascii="Times New Roman"/>
          <w:b w:val="false"/>
          <w:i w:val="false"/>
          <w:color w:val="000000"/>
          <w:sz w:val="28"/>
          <w:u w:val="single"/>
        </w:rPr>
        <w:t xml:space="preserve">Отбор на основании квалификации консультантов. </w:t>
      </w:r>
      <w:r>
        <w:rPr>
          <w:rFonts w:ascii="Times New Roman"/>
          <w:b w:val="false"/>
          <w:i w:val="false"/>
          <w:color w:val="000000"/>
          <w:sz w:val="28"/>
        </w:rPr>
        <w:t xml:space="preserve">Услуги, оцененной стоимостью эквивалентной до $ 200,000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xml:space="preserve">
     3. Индивидуальные консультанты. Услуги для выполнения заданий, отвечающих требованиям, указанным в первом предложении пункта 5.1 Руководства о консультантах могут закупаться по контрактам, присужденным индивидуальным консультантам в соответствии с положениями пунктов 5.2-5.3 Руководства о консультантах. При обстоятельствах, описанных в пункте 5.4 Руководства о консультантах, такие контракты могут присуждаться индивидуальным консультантам нз основе закупок из одного источника в случае получения предварительного одобрения Всемирного банка. </w:t>
      </w:r>
      <w:r>
        <w:br/>
      </w:r>
      <w:r>
        <w:rPr>
          <w:rFonts w:ascii="Times New Roman"/>
          <w:b w:val="false"/>
          <w:i w:val="false"/>
          <w:color w:val="000000"/>
          <w:sz w:val="28"/>
        </w:rPr>
        <w:t xml:space="preserve">
     4. Отбор из одного источника. Услуги для выполнения заданий при обстоятельствах, отвечающих требованиям пункта 3.10 Руководства о консультантах по Отбору из одного источника, могут, при условии предварительного согласия Банка, закупаться согласно положениям пунктов 3.9-3.13 Руководства о консультантах. </w:t>
      </w:r>
      <w:r>
        <w:br/>
      </w:r>
      <w:r>
        <w:rPr>
          <w:rFonts w:ascii="Times New Roman"/>
          <w:b w:val="false"/>
          <w:i w:val="false"/>
          <w:color w:val="000000"/>
          <w:sz w:val="28"/>
        </w:rPr>
        <w:t xml:space="preserve">
     </w:t>
      </w:r>
      <w:r>
        <w:rPr>
          <w:rFonts w:ascii="Times New Roman"/>
          <w:b w:val="false"/>
          <w:i w:val="false"/>
          <w:color w:val="000000"/>
          <w:sz w:val="28"/>
          <w:u w:val="single"/>
        </w:rPr>
        <w:t xml:space="preserve">Раздел IV. Рассмотрение Банком решений по закупкам </w:t>
      </w:r>
      <w:r>
        <w:br/>
      </w:r>
      <w:r>
        <w:rPr>
          <w:rFonts w:ascii="Times New Roman"/>
          <w:b w:val="false"/>
          <w:i w:val="false"/>
          <w:color w:val="000000"/>
          <w:sz w:val="28"/>
        </w:rPr>
        <w:t xml:space="preserve">
     В Плане закупок отмечаются те контракты, которые подлежат предварительному рассмотрению Банком. Если План закупок предусматривает предварительное рассмотрение контрактов по найму консультационных фирм и индивидуальных консультантов, вне зависимости от суммы контрактов, технические задания и проекты контрактов должны представляться в Банк для предварительного рассмотрения и одобрения. Контракты будут присуждаться только после указанного одобрения. Все остальные контракты подлежат рассмотрению Банком после их выполнения. </w:t>
      </w:r>
      <w:r>
        <w:br/>
      </w:r>
      <w:r>
        <w:rPr>
          <w:rFonts w:ascii="Times New Roman"/>
          <w:b w:val="false"/>
          <w:i w:val="false"/>
          <w:color w:val="000000"/>
          <w:sz w:val="28"/>
        </w:rPr>
        <w:t>
</w:t>
      </w:r>
      <w:r>
        <w:rPr>
          <w:rFonts w:ascii="Times New Roman"/>
          <w:b w:val="false"/>
          <w:i w:val="false"/>
          <w:color w:val="000000"/>
          <w:sz w:val="28"/>
        </w:rPr>
        <w:t>
 </w:t>
      </w:r>
    </w:p>
    <w:bookmarkEnd w:id="18"/>
    <w:p>
      <w:pPr>
        <w:spacing w:after="0"/>
        <w:ind w:left="0"/>
        <w:jc w:val="left"/>
      </w:pPr>
      <w:r>
        <w:rPr>
          <w:rFonts w:ascii="Times New Roman"/>
          <w:b/>
          <w:i w:val="false"/>
          <w:color w:val="000000"/>
        </w:rPr>
        <w:t xml:space="preserve"> Приложение 5 </w:t>
      </w:r>
      <w:r>
        <w:br/>
      </w:r>
      <w:r>
        <w:rPr>
          <w:rFonts w:ascii="Times New Roman"/>
          <w:b/>
          <w:i w:val="false"/>
          <w:color w:val="000000"/>
        </w:rPr>
        <w:t xml:space="preserve">
Программа реализации </w:t>
      </w:r>
    </w:p>
    <w:bookmarkStart w:name="z2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Часть А: Общие положения </w:t>
      </w:r>
      <w:r>
        <w:br/>
      </w:r>
      <w:r>
        <w:rPr>
          <w:rFonts w:ascii="Times New Roman"/>
          <w:b w:val="false"/>
          <w:i w:val="false"/>
          <w:color w:val="000000"/>
          <w:sz w:val="28"/>
        </w:rPr>
        <w:t xml:space="preserve">
     1. Заемщик: </w:t>
      </w:r>
      <w:r>
        <w:br/>
      </w:r>
      <w:r>
        <w:rPr>
          <w:rFonts w:ascii="Times New Roman"/>
          <w:b w:val="false"/>
          <w:i w:val="false"/>
          <w:color w:val="000000"/>
          <w:sz w:val="28"/>
        </w:rPr>
        <w:t xml:space="preserve">
     (a) выполняет Проект через МСХ; </w:t>
      </w:r>
      <w:r>
        <w:br/>
      </w:r>
      <w:r>
        <w:rPr>
          <w:rFonts w:ascii="Times New Roman"/>
          <w:b w:val="false"/>
          <w:i w:val="false"/>
          <w:color w:val="000000"/>
          <w:sz w:val="28"/>
        </w:rPr>
        <w:t xml:space="preserve">
     (b) МСХ в период осуществления Проекта обеспечивает работу КЦ адекватным штатом, чья квалификация и технические задания будут приемлемыми для Банка, а также ресурсами, достаточными для эффективной реализации Проекта; </w:t>
      </w:r>
      <w:r>
        <w:br/>
      </w:r>
      <w:r>
        <w:rPr>
          <w:rFonts w:ascii="Times New Roman"/>
          <w:b w:val="false"/>
          <w:i w:val="false"/>
          <w:color w:val="000000"/>
          <w:sz w:val="28"/>
        </w:rPr>
        <w:t xml:space="preserve">
     (c) МСХ обеспечит, чтобы КЦ нес ответственность за: (i) управление, реализацию, координацию и мониторинг Проекта, включая проведение оценки и подготовку отчетов для PC; </w:t>
      </w:r>
      <w:r>
        <w:br/>
      </w:r>
      <w:r>
        <w:rPr>
          <w:rFonts w:ascii="Times New Roman"/>
          <w:b w:val="false"/>
          <w:i w:val="false"/>
          <w:color w:val="000000"/>
          <w:sz w:val="28"/>
        </w:rPr>
        <w:t xml:space="preserve">
     (ii) подготовку заявок на снятие средств Займа; (iii) управление Специальным счетом, указанным в Разделе 2.02 (b) настоящего Соглашения; (iv) управление СКГ; (v) закупку товаров, работ и услуг; (vi) ведение учета и учетной документации по Проекту для организации аудита таковой; и (vii) подготовку ежегодной программы работ; и </w:t>
      </w:r>
      <w:r>
        <w:br/>
      </w:r>
      <w:r>
        <w:rPr>
          <w:rFonts w:ascii="Times New Roman"/>
          <w:b w:val="false"/>
          <w:i w:val="false"/>
          <w:color w:val="000000"/>
          <w:sz w:val="28"/>
        </w:rPr>
        <w:t xml:space="preserve">
     (d) МСХ несет общую ответственность за бухучет, финансовую отчетность и финансовое управление, и подготовку ОФМ Проекта. </w:t>
      </w:r>
      <w:r>
        <w:br/>
      </w:r>
      <w:r>
        <w:rPr>
          <w:rFonts w:ascii="Times New Roman"/>
          <w:b w:val="false"/>
          <w:i w:val="false"/>
          <w:color w:val="000000"/>
          <w:sz w:val="28"/>
        </w:rPr>
        <w:t xml:space="preserve">
     2. Заемщик через МСХ принимает все необходимые меры по реализации Проекта в соответствие с ПРП и обеспечивает, чтобы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3. Заемщик через МСХ принимает все необходимые меры по реализации Компонентов А.2, В.2 и C.l (iii) и С.2 (iii) Проекта в соответствие с Операционным руководством и обеспечивает, чтобы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4. В период реализации Проекта Заемщик через МСХ должен обеспечить PC, указанный в Компоненте D.1 Приложения 2 настоящего Соглашения, составом и техническими заданиями, отвечающими требованиям Банка. </w:t>
      </w:r>
      <w:r>
        <w:br/>
      </w:r>
      <w:r>
        <w:rPr>
          <w:rFonts w:ascii="Times New Roman"/>
          <w:b w:val="false"/>
          <w:i w:val="false"/>
          <w:color w:val="000000"/>
          <w:sz w:val="28"/>
        </w:rPr>
        <w:t xml:space="preserve">
     5. В период реализации Проекта Заемщик через МСХ не позднее одного месяца с момента вступления Проекта в силу должен создать и, следовательно, обеспечить Группу независимых технических экспертов, указанных в Компоненте D.3 Приложения 2 настоящего Соглашения составом и техническими заданиями, отвечающими требованиям Банка. </w:t>
      </w:r>
      <w:r>
        <w:br/>
      </w:r>
      <w:r>
        <w:rPr>
          <w:rFonts w:ascii="Times New Roman"/>
          <w:b w:val="false"/>
          <w:i w:val="false"/>
          <w:color w:val="000000"/>
          <w:sz w:val="28"/>
        </w:rPr>
        <w:t xml:space="preserve">
     6. Заемщик через КЦ: (а) предоставляет в Банк к 1 апреля каждого года, в течение реализации Проекта, ежегодный оценочный отчет, основанный на выполняемом каждый год обзоре, за исключением первого года, о ходе реализации Проекта, в таком масштабе и с такими подробностями, которые обоснованно могут быть запрошены Банком, включая проект ежегодного Плана Проекта на последующий год; и (b) предоставляет в Банк к 1 марта и к 1 сентября каждого года, в течение реализации Проекта полугодовой мониторинговый отчет для оценки эффективности проекта. </w:t>
      </w:r>
      <w:r>
        <w:br/>
      </w:r>
      <w:r>
        <w:rPr>
          <w:rFonts w:ascii="Times New Roman"/>
          <w:b w:val="false"/>
          <w:i w:val="false"/>
          <w:color w:val="000000"/>
          <w:sz w:val="28"/>
        </w:rPr>
        <w:t xml:space="preserve">
     7. Заемщик: </w:t>
      </w:r>
      <w:r>
        <w:br/>
      </w:r>
      <w:r>
        <w:rPr>
          <w:rFonts w:ascii="Times New Roman"/>
          <w:b w:val="false"/>
          <w:i w:val="false"/>
          <w:color w:val="000000"/>
          <w:sz w:val="28"/>
        </w:rPr>
        <w:t xml:space="preserve">
     (а) проводит политику и обеспечивает надлежащий порядок, позволяющий ему осуществлять мониторинг и оценку на регулярной основе и в соответствии с приемлемыми для Банка показателями, ход выполнения Проекта и достижение им его целей; </w:t>
      </w:r>
      <w:r>
        <w:br/>
      </w:r>
      <w:r>
        <w:rPr>
          <w:rFonts w:ascii="Times New Roman"/>
          <w:b w:val="false"/>
          <w:i w:val="false"/>
          <w:color w:val="000000"/>
          <w:sz w:val="28"/>
        </w:rPr>
        <w:t xml:space="preserve">
     (b) подготавливает на основании приемлемого для Банка технического задания и представляет в Банк примерно 1 апреля 2008 отчет о результатах деятельности по мониторингу и оценке, выполняемой в соответствии с пунктом (а) настоящего Раздела с изложением результатов, достигнутых в течение периода, предшествующего дате указанного отчета, а также с изложением рекомендуемых мер по обеспечению эффективного выполнения Проекта и достижению его целей в период после даты подготовки отчета; и </w:t>
      </w:r>
      <w:r>
        <w:br/>
      </w:r>
      <w:r>
        <w:rPr>
          <w:rFonts w:ascii="Times New Roman"/>
          <w:b w:val="false"/>
          <w:i w:val="false"/>
          <w:color w:val="000000"/>
          <w:sz w:val="28"/>
        </w:rPr>
        <w:t xml:space="preserve">
     (с) рассматривает совместно с Банком до 1 июля 2008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r>
        <w:br/>
      </w:r>
      <w:r>
        <w:rPr>
          <w:rFonts w:ascii="Times New Roman"/>
          <w:b w:val="false"/>
          <w:i w:val="false"/>
          <w:color w:val="000000"/>
          <w:sz w:val="28"/>
        </w:rPr>
        <w:t xml:space="preserve">
     </w:t>
      </w:r>
      <w:r>
        <w:rPr>
          <w:rFonts w:ascii="Times New Roman"/>
          <w:b w:val="false"/>
          <w:i w:val="false"/>
          <w:color w:val="000000"/>
          <w:sz w:val="28"/>
          <w:u w:val="single"/>
        </w:rPr>
        <w:t xml:space="preserve">Часть В: Гранты в рамках Компонентов А.2, В.2, C.l (iii) и C.2 (iii) Проекта </w:t>
      </w:r>
      <w:r>
        <w:br/>
      </w:r>
      <w:r>
        <w:rPr>
          <w:rFonts w:ascii="Times New Roman"/>
          <w:b w:val="false"/>
          <w:i w:val="false"/>
          <w:color w:val="000000"/>
          <w:sz w:val="28"/>
        </w:rPr>
        <w:t xml:space="preserve">
     1. Заемщик через МСХ должен обеспечить: </w:t>
      </w:r>
      <w:r>
        <w:br/>
      </w:r>
      <w:r>
        <w:rPr>
          <w:rFonts w:ascii="Times New Roman"/>
          <w:b w:val="false"/>
          <w:i w:val="false"/>
          <w:color w:val="000000"/>
          <w:sz w:val="28"/>
        </w:rPr>
        <w:t xml:space="preserve">
     (a) чтобы предложения на под-проекты по Грантам на лаборатории и планы повышения качества, на инфраструктуру, ориентированную на рынок, на прикладные сельскохозяйственные исследования и передачу и распространение сельскохозяйственных знаний и технологий согласно Компонентам А.2, В.2, C.l (iii) и С.2 (iii) Проекта должны быть отобраны, оценены, реализованы и проанализированы в соответствие с принципами, процедурами и критериями, изложенными в Операционном руководстве, Руководстве по охране окружающей среды и Плане борьбы с сельскохозяйственными вредителями; </w:t>
      </w:r>
      <w:r>
        <w:br/>
      </w:r>
      <w:r>
        <w:rPr>
          <w:rFonts w:ascii="Times New Roman"/>
          <w:b w:val="false"/>
          <w:i w:val="false"/>
          <w:color w:val="000000"/>
          <w:sz w:val="28"/>
        </w:rPr>
        <w:t xml:space="preserve">
     (b) чтобы в любой момент в ходе реализации Проекта у Банка было право рассматривать предложения на под-проекты для присуждения Грантов. В случае разногласий относительно обоснования включения и/или отклонения предложений на под-проекты Банк будет иметь право затребовать изменения результатов отбора; и </w:t>
      </w:r>
      <w:r>
        <w:br/>
      </w:r>
      <w:r>
        <w:rPr>
          <w:rFonts w:ascii="Times New Roman"/>
          <w:b w:val="false"/>
          <w:i w:val="false"/>
          <w:color w:val="000000"/>
          <w:sz w:val="28"/>
        </w:rPr>
        <w:t xml:space="preserve">
     (с) чтобы предоставление Грантов осуществлялось Поверенным по СКГ в соответствие со стандартной формой Соглашения о гранте, приложенной к Операционному руководству, в котором: (i) предложения на под-проекты, для выполнения которых предоставляются Гранты, должны быть адекватно описаны; (ii) от получателя Гранта будет требоваться реализация предложений по под-проектам, согласно описанию и в рамках бюджета, установленного в Соглашении о гранте, а также проведение закупок товаров и услуг, необходимых для реализации под-проектов в соответствии с процедурами, установленными в Соглашении о гранте (iii) сумма каждого Гранта будет основываться на оценочной стоимости товаров, работ и услуг и операционных издержек, которые будут необходимы для реализации под-проектов, и не будет превышать лимита, установленного в Операционном руководстве; и (iv) обеспечено соответствие цели и реализации под-проекта и вклада, предоставляемого получателем Гранта для финансирования под-проекта, требованиям, изложенным в Операционном Руководстве. </w:t>
      </w:r>
      <w:r>
        <w:br/>
      </w:r>
      <w:r>
        <w:rPr>
          <w:rFonts w:ascii="Times New Roman"/>
          <w:b w:val="false"/>
          <w:i w:val="false"/>
          <w:color w:val="000000"/>
          <w:sz w:val="28"/>
        </w:rPr>
        <w:t xml:space="preserve">
     2. Заемщик через МСХ должен обеспечить, чтобы Договор с Поверенным по СКГ, помимо прочего, включал следующее: (i) Поверенный по СКГ передаст средства Гранта своевременно и в соответствии с условиями и процедурами, указанными или установленными в Договоре с Поверенным по СКГ и Операционном руководстве; (ii) Поверенный по СКГ будет выезжать на места реализации под-проектов для подтверждения статуса реализации под-проектов и предоставит полученные сведения МСХ и КЦ; (iii) Поверенный по СКГ предпримет все необходимые меры и воспользуется всеми своими правами, изложенными в Договоре с Поверенным по СКГ, включая приостановление или прекращение права получателя Гранта на использование средств Гранта в случае невыполнения получателем Гранта любых своих обязательств, вытекающих из Соглашения о Гранте; (iv) у Поверенного по СКГ есть полномочия расторгнуть Соглашение о гранте после предварительного согласования с МСХ, прекратить использование средств Гранта, предоставляемого в соответствии с таковым и требовать других соответствующих санкций, предусмотренных законом, в случае невыполнения получателем Гранта обязательств, вытекающих из Соглашения о гранте; (v) до 30% средств Гранта будут авансироваться Поверенному по СКГ на счета в казначействе или в коммерческом банке для того, чтобы средства Гранта были своевременно переданы получателю Гранта; и (vi) Поверенный по СКГ предоставит МСХ и КЦ документацию о расходах в течение шестидесяти (60) дней с целью обеспечения того, что средства Гранта будут авансироваться на период не более шестидесяти (60) дней. </w:t>
      </w:r>
      <w:r>
        <w:br/>
      </w:r>
      <w:r>
        <w:rPr>
          <w:rFonts w:ascii="Times New Roman"/>
          <w:b w:val="false"/>
          <w:i w:val="false"/>
          <w:color w:val="000000"/>
          <w:sz w:val="28"/>
        </w:rPr>
        <w:t>
 </w:t>
      </w:r>
    </w:p>
    <w:bookmarkEnd w:id="19"/>
    <w:p>
      <w:pPr>
        <w:spacing w:after="0"/>
        <w:ind w:left="0"/>
        <w:jc w:val="left"/>
      </w:pPr>
      <w:r>
        <w:rPr>
          <w:rFonts w:ascii="Times New Roman"/>
          <w:b/>
          <w:i w:val="false"/>
          <w:color w:val="000000"/>
        </w:rPr>
        <w:t xml:space="preserve"> Приложение 6 </w:t>
      </w:r>
      <w:r>
        <w:br/>
      </w:r>
      <w:r>
        <w:rPr>
          <w:rFonts w:ascii="Times New Roman"/>
          <w:b/>
          <w:i w:val="false"/>
          <w:color w:val="000000"/>
        </w:rPr>
        <w:t xml:space="preserve">
Специальный счет </w:t>
      </w:r>
    </w:p>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(a) термин "правомерные категории" означает категории (1), (2) и (3) в пункте 1 Таблицы в Приложении 1 к настоящему Соглашению; </w:t>
      </w:r>
      <w:r>
        <w:br/>
      </w:r>
      <w:r>
        <w:rPr>
          <w:rFonts w:ascii="Times New Roman"/>
          <w:b w:val="false"/>
          <w:i w:val="false"/>
          <w:color w:val="000000"/>
          <w:sz w:val="28"/>
        </w:rPr>
        <w:t xml:space="preserve">
     (b) термин "правомерные расходы" означает расходы на приобретаемые по разумной стоимости товары и услуги, необходимые для Проекта и предусмотренные для финансирования из средств Займа, которые периодически выделяются на правомерные Категории согласно условиям Приложении 1 к настоящему Соглашению; и </w:t>
      </w:r>
      <w:r>
        <w:br/>
      </w:r>
      <w:r>
        <w:rPr>
          <w:rFonts w:ascii="Times New Roman"/>
          <w:b w:val="false"/>
          <w:i w:val="false"/>
          <w:color w:val="000000"/>
          <w:sz w:val="28"/>
        </w:rPr>
        <w:t xml:space="preserve">
     (c) термин "Утвержденное ассигнование" означает сумму $ 1 000 000, которая снимается со Счета займа и зачисляется на Специальный счет в соответствии с пунктом 3 (а) настоящего Приложения, но при условии, что если с Банком нет другой договоренности, Утвержденное ассигнование будет ограничиваться суммой $ 500 000 пока совокупная сумма средств, снятых со Счета займа, плюс общая сумма всех непогашенных специальных обязательств, принятых Банком согласно Разделу 5.02 Общих условий, не будет равна или не превысит эквивалента $ 7 000 000. </w:t>
      </w:r>
      <w:r>
        <w:br/>
      </w:r>
      <w:r>
        <w:rPr>
          <w:rFonts w:ascii="Times New Roman"/>
          <w:b w:val="false"/>
          <w:i w:val="false"/>
          <w:color w:val="000000"/>
          <w:sz w:val="28"/>
        </w:rPr>
        <w:t xml:space="preserve">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xml:space="preserve">
     3. После того, как Банк получит приемлемые для него подтверждения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(а) Для снятия средств Утвержденного ассигнования Заемщик представляет в Банк запрос или запросы на внесение на Специальный счет суммы или сумм, которые не превышают совокупной суммы Утвержденного ассигнования. На основании такого запроса или запросов Банк от имени Заемщика снимает средства со Счета займа и зачисляет их на депозит Специального счета в сумме или суммах, запрошенных Заемщиком. </w:t>
      </w:r>
      <w:r>
        <w:br/>
      </w:r>
      <w:r>
        <w:rPr>
          <w:rFonts w:ascii="Times New Roman"/>
          <w:b w:val="false"/>
          <w:i w:val="false"/>
          <w:color w:val="000000"/>
          <w:sz w:val="28"/>
        </w:rPr>
        <w:t xml:space="preserve">
     (b) (i) Для пополнения Специального счета Заемщик представляет в Банк запросы на перевод средств на Специальный счет с той периодичностью, которую определяет Банк. </w:t>
      </w:r>
      <w:r>
        <w:br/>
      </w:r>
      <w:r>
        <w:rPr>
          <w:rFonts w:ascii="Times New Roman"/>
          <w:b w:val="false"/>
          <w:i w:val="false"/>
          <w:color w:val="000000"/>
          <w:sz w:val="28"/>
        </w:rPr>
        <w:t xml:space="preserve">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отношении которых запрашивается пополнение средств. На основании каждого такого запроса Банк от имени Заемщика снимает средства со Счета Займа и зачисляет их на Специальный счет в запрошенном Заемщиком размере, обоснованность которого подтверждается упомянутыми документами и другими подтверждениями, свидетельствующими о списании этой суммы со Специального счета для оплаты правомерных расходов. Снятие Банком указанных депозитов со Счета займа производится в рамках правомерных категорий и в соответствующих эквивалентных суммах, подтвержденных упомянутыми документами и другими подтверждениями. </w:t>
      </w:r>
      <w:r>
        <w:br/>
      </w:r>
      <w:r>
        <w:rPr>
          <w:rFonts w:ascii="Times New Roman"/>
          <w:b w:val="false"/>
          <w:i w:val="false"/>
          <w:color w:val="000000"/>
          <w:sz w:val="28"/>
        </w:rPr>
        <w:t xml:space="preserve">
     4. Для каждого платежа, осуществляемого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на правомерные расходы.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xml:space="preserve">
     (a)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(b) если Заемщик не представил в Банк в течение периода, оговоренного в Разделе 4.01 (b) (ii) настоящего Соглашения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(c)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xml:space="preserve">
     (d) как только общая невыбранная сумма средств Займа, предназначенная для финансирования правомерных категорий, за вычетом общей суммы всех непогашенных специальных обязательств Банка в соответствии с положениями раздела 5.02 Общих условий достигнет эквивалента удвоенной суммы Утвержденных ассигнований. </w:t>
      </w:r>
      <w:r>
        <w:br/>
      </w:r>
      <w:r>
        <w:rPr>
          <w:rFonts w:ascii="Times New Roman"/>
          <w:b w:val="false"/>
          <w:i w:val="false"/>
          <w:color w:val="000000"/>
          <w:sz w:val="28"/>
        </w:rPr>
        <w:t xml:space="preserve">
     После этого снятие оставшихся на Счете займа неснятых сумм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будет производиться в приемлемых для Банка объемах только после того, как Банк удостоверится в том,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установит в какой-то момент, что любые платежи со Специального счета: (i) были сделаны для покрытия расходов или в суммах, несоответствующих условиям пункта 2 настоящего Приложения, или (ii) не обоснованы документацией, представленной Банку, Заемщик незамедлительно по получению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ему)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то на Специальный счет не будут помещаться никакие средства до тех, пока Заемщик в каждом конкретном случае не представит указанного подтверждения или не произведет упомянутого взноса на Специальный счет или возместит средства, как потребуют обстоятельства. </w:t>
      </w:r>
      <w:r>
        <w:br/>
      </w:r>
      <w:r>
        <w:rPr>
          <w:rFonts w:ascii="Times New Roman"/>
          <w:b w:val="false"/>
          <w:i w:val="false"/>
          <w:color w:val="000000"/>
          <w:sz w:val="28"/>
        </w:rPr>
        <w:t xml:space="preserve">
     (b) Если Банк в какой-то момент установит, что любая непогашенная сумма на Специальном счете не потребуется для покрытия дальнейших платежей по правомерным расходам, то Заемщик незамедлительно по получению уведомления Банка возместит Банку эту непогашенную сумму. </w:t>
      </w:r>
      <w:r>
        <w:br/>
      </w:r>
      <w:r>
        <w:rPr>
          <w:rFonts w:ascii="Times New Roman"/>
          <w:b w:val="false"/>
          <w:i w:val="false"/>
          <w:color w:val="000000"/>
          <w:sz w:val="28"/>
        </w:rPr>
        <w:t xml:space="preserve">
     (c) Заемщик может по получению уведомления Банка возместить Банку полностью или частично средства, находящиеся на депозите Специального счета. </w:t>
      </w:r>
      <w:r>
        <w:br/>
      </w:r>
      <w:r>
        <w:rPr>
          <w:rFonts w:ascii="Times New Roman"/>
          <w:b w:val="false"/>
          <w:i w:val="false"/>
          <w:color w:val="000000"/>
          <w:sz w:val="28"/>
        </w:rPr>
        <w:t xml:space="preserve">
     (d) Средства, возмещаемые Банку в соответствии с пунктом 6 (а), (b) и (с) настоящего Приложения, зачисляются на Счет займа для последующего снятия или списания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