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e54b" w14:textId="f65e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Австрийской Республикой в отношении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2005 года N 811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между Республикой Казахстан и Австрийской Республикой в отношении налогов на доход и капитал".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2" w:id="1"/>
    <w:p>
      <w:pPr>
        <w:spacing w:after="0"/>
        <w:ind w:left="0"/>
        <w:jc w:val="left"/>
      </w:pPr>
      <w:r>
        <w:rPr>
          <w:rFonts w:ascii="Times New Roman"/>
          <w:b/>
          <w:i w:val="false"/>
          <w:color w:val="000000"/>
        </w:rPr>
        <w:t xml:space="preserve"> 
    О ратификации Конвенции между </w:t>
      </w:r>
      <w:r>
        <w:br/>
      </w:r>
      <w:r>
        <w:rPr>
          <w:rFonts w:ascii="Times New Roman"/>
          <w:b/>
          <w:i w:val="false"/>
          <w:color w:val="000000"/>
        </w:rPr>
        <w:t xml:space="preserve">
Республикой Казахстан и Австрийской Республикой </w:t>
      </w:r>
      <w:r>
        <w:br/>
      </w:r>
      <w:r>
        <w:rPr>
          <w:rFonts w:ascii="Times New Roman"/>
          <w:b/>
          <w:i w:val="false"/>
          <w:color w:val="000000"/>
        </w:rPr>
        <w:t xml:space="preserve">
в отношении налогов на доход и капитал </w:t>
      </w:r>
    </w:p>
    <w:bookmarkEnd w:id="1"/>
    <w:p>
      <w:pPr>
        <w:spacing w:after="0"/>
        <w:ind w:left="0"/>
        <w:jc w:val="both"/>
      </w:pPr>
      <w:r>
        <w:rPr>
          <w:rFonts w:ascii="Times New Roman"/>
          <w:b w:val="false"/>
          <w:i w:val="false"/>
          <w:color w:val="000000"/>
          <w:sz w:val="28"/>
        </w:rPr>
        <w:t xml:space="preserve">      Ратифицировать Конвенцию между Республикой Казахстан и Австрийской Республикой в отношении налогов на доход и капитал, совершенную в городе Вена 10 сентября 2004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w:t>
      </w:r>
      <w:r>
        <w:br/>
      </w:r>
      <w:r>
        <w:rPr>
          <w:rFonts w:ascii="Times New Roman"/>
          <w:b/>
          <w:i w:val="false"/>
          <w:color w:val="000000"/>
        </w:rPr>
        <w:t xml:space="preserve">
И АВСТРИЙСКОЙ РЕСПУБЛИКОЙ </w:t>
      </w:r>
      <w:r>
        <w:br/>
      </w:r>
      <w:r>
        <w:rPr>
          <w:rFonts w:ascii="Times New Roman"/>
          <w:b/>
          <w:i w:val="false"/>
          <w:color w:val="000000"/>
        </w:rPr>
        <w:t xml:space="preserve">
В ОТНОШЕНИИ НАЛОГОВ НА ДОХОД И КАПИТАЛ </w:t>
      </w:r>
    </w:p>
    <w:bookmarkEnd w:id="2"/>
    <w:p>
      <w:pPr>
        <w:spacing w:after="0"/>
        <w:ind w:left="0"/>
        <w:jc w:val="both"/>
      </w:pPr>
      <w:r>
        <w:rPr>
          <w:rFonts w:ascii="Times New Roman"/>
          <w:b w:val="false"/>
          <w:i w:val="false"/>
          <w:color w:val="000000"/>
          <w:sz w:val="28"/>
        </w:rPr>
        <w:t xml:space="preserve">Республика Казахстан и Австрийская Республика, </w:t>
      </w:r>
      <w:r>
        <w:br/>
      </w:r>
      <w:r>
        <w:rPr>
          <w:rFonts w:ascii="Times New Roman"/>
          <w:b w:val="false"/>
          <w:i w:val="false"/>
          <w:color w:val="000000"/>
          <w:sz w:val="28"/>
        </w:rPr>
        <w:t xml:space="preserve">
желая заключить Конвенцию в отношении налогов на доход и капитал, </w:t>
      </w:r>
    </w:p>
    <w:p>
      <w:pPr>
        <w:spacing w:after="0"/>
        <w:ind w:left="0"/>
        <w:jc w:val="both"/>
      </w:pPr>
      <w:r>
        <w:rPr>
          <w:rFonts w:ascii="Times New Roman"/>
          <w:b w:val="false"/>
          <w:i w:val="false"/>
          <w:color w:val="000000"/>
          <w:sz w:val="28"/>
        </w:rPr>
        <w:t xml:space="preserve">договорились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3"/>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4"/>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политико-административных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общей суммы капитала или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b) в Австрии: </w:t>
      </w:r>
      <w:r>
        <w:br/>
      </w:r>
      <w:r>
        <w:rPr>
          <w:rFonts w:ascii="Times New Roman"/>
          <w:b w:val="false"/>
          <w:i w:val="false"/>
          <w:color w:val="000000"/>
          <w:sz w:val="28"/>
        </w:rPr>
        <w:t xml:space="preserve">
      (i) подоходный налог (die Einkommensteuer); </w:t>
      </w:r>
      <w:r>
        <w:br/>
      </w:r>
      <w:r>
        <w:rPr>
          <w:rFonts w:ascii="Times New Roman"/>
          <w:b w:val="false"/>
          <w:i w:val="false"/>
          <w:color w:val="000000"/>
          <w:sz w:val="28"/>
        </w:rPr>
        <w:t xml:space="preserve">
      (ii) корпоративный налог (die Korperschaftsteuer); </w:t>
      </w:r>
      <w:r>
        <w:br/>
      </w:r>
      <w:r>
        <w:rPr>
          <w:rFonts w:ascii="Times New Roman"/>
          <w:b w:val="false"/>
          <w:i w:val="false"/>
          <w:color w:val="000000"/>
          <w:sz w:val="28"/>
        </w:rPr>
        <w:t xml:space="preserve">
      (iii) земельный налог (die Grundsteuer); </w:t>
      </w:r>
      <w:r>
        <w:br/>
      </w:r>
      <w:r>
        <w:rPr>
          <w:rFonts w:ascii="Times New Roman"/>
          <w:b w:val="false"/>
          <w:i w:val="false"/>
          <w:color w:val="000000"/>
          <w:sz w:val="28"/>
        </w:rPr>
        <w:t xml:space="preserve">
      (iv) налог на сельскохозяйственные и лесные предприятия (die </w:t>
      </w:r>
      <w:r>
        <w:br/>
      </w:r>
      <w:r>
        <w:rPr>
          <w:rFonts w:ascii="Times New Roman"/>
          <w:b w:val="false"/>
          <w:i w:val="false"/>
          <w:color w:val="000000"/>
          <w:sz w:val="28"/>
        </w:rPr>
        <w:t xml:space="preserve">
           Abgabe von land- und forstwirtschaftlichen Betrieben); </w:t>
      </w:r>
      <w:r>
        <w:br/>
      </w:r>
      <w:r>
        <w:rPr>
          <w:rFonts w:ascii="Times New Roman"/>
          <w:b w:val="false"/>
          <w:i w:val="false"/>
          <w:color w:val="000000"/>
          <w:sz w:val="28"/>
        </w:rPr>
        <w:t xml:space="preserve">
      (v) налог на стоимость свободного (незанятого, </w:t>
      </w:r>
      <w:r>
        <w:br/>
      </w:r>
      <w:r>
        <w:rPr>
          <w:rFonts w:ascii="Times New Roman"/>
          <w:b w:val="false"/>
          <w:i w:val="false"/>
          <w:color w:val="000000"/>
          <w:sz w:val="28"/>
        </w:rPr>
        <w:t xml:space="preserve">
          незастроенного) участка земли (die Abgabe von Bodenwert </w:t>
      </w:r>
      <w:r>
        <w:br/>
      </w:r>
      <w:r>
        <w:rPr>
          <w:rFonts w:ascii="Times New Roman"/>
          <w:b w:val="false"/>
          <w:i w:val="false"/>
          <w:color w:val="000000"/>
          <w:sz w:val="28"/>
        </w:rPr>
        <w:t xml:space="preserve">
          bei unbebauten Grundstucken).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соответствующем налоговом законодательстве.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5"/>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"Австрия" означает Австрийскую Республику;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любую правосубъектную организацию или любую самостоятельную правовую единицу, которая для целей налогообложения рассматривается как правосубъектная организация; </w:t>
      </w:r>
      <w:r>
        <w:br/>
      </w:r>
      <w:r>
        <w:rPr>
          <w:rFonts w:ascii="Times New Roman"/>
          <w:b w:val="false"/>
          <w:i w:val="false"/>
          <w:color w:val="000000"/>
          <w:sz w:val="28"/>
        </w:rPr>
        <w:t xml:space="preserve">
      d)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e)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f)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Австрии: Федерального министра финансов и его уполномоченного представителя; </w:t>
      </w:r>
      <w:r>
        <w:br/>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налогообложения, на которые распространяется Конвенция, причем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Договаривающегося Государства.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6"/>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согласно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Договаривающееся Государство и любое его политико-административное подразделение или местный орган власти. Он включает также любой пенсионный фонд или аналогичное учреждение и любую благотворительную организацию, учрежденные согласно законодательству Договаривающегося Государства, доход которых освобождается от налога в этом Договаривающемся Государстве.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этого Договаривающегося Государства, в котором оно располагает имеющимся в его распоряжении постоянным жильем; если оно располагает имеющимся в его распоряжении постоянным жильем в обоих Договаривающихся Государствах, оно считается резидентом Договаривающегося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жильем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 </w:t>
      </w:r>
      <w:r>
        <w:br/>
      </w:r>
      <w:r>
        <w:rPr>
          <w:rFonts w:ascii="Times New Roman"/>
          <w:b w:val="false"/>
          <w:i w:val="false"/>
          <w:color w:val="000000"/>
          <w:sz w:val="28"/>
        </w:rPr>
        <w:t xml:space="preserve">
      d) если оно не является гражданином ни одного из Договаривающихся Государств,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7"/>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и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и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с)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 если только деятельность такого лица не ограничивается деятельностью,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8"/>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w:t>
      </w:r>
      <w:r>
        <w:br/>
      </w:r>
      <w:r>
        <w:rPr>
          <w:rFonts w:ascii="Times New Roman"/>
          <w:b w:val="false"/>
          <w:i w:val="false"/>
          <w:color w:val="000000"/>
          <w:sz w:val="28"/>
        </w:rPr>
        <w:t xml:space="preserve">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9"/>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Насколько это принято Договаривающимся Государством определять прибыль, относящуюся к постоянному учреждению на основе пропорционального распределения общей суммы прибыли предприятия к его различным подразделениям, ничто в пункте 2 не препятствует этому Договаривающемуся Государству определять налогооблагаемую прибыль посредством такого распределения, как это принято обычной практикой. Однако выбранный метод пропорционального распределения должен давать результаты, соответствующие принципам, содержащимся </w:t>
      </w:r>
      <w:r>
        <w:br/>
      </w:r>
      <w:r>
        <w:rPr>
          <w:rFonts w:ascii="Times New Roman"/>
          <w:b w:val="false"/>
          <w:i w:val="false"/>
          <w:color w:val="000000"/>
          <w:sz w:val="28"/>
        </w:rPr>
        <w:t xml:space="preserve">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(8) Термин "прибыль" при использовании в настоящей статье включает прибыль, полученную любым партнером от участия в партнерстве, и в Австрии - от участия в "спящем" партнерстве (Stille Gesellschaft), созданном в соответствии с законодательством Австрии.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0"/>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1"/>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b)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й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2"/>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акций "jouissance" или прав пользования "jouissance", акций предприятий горной промышленности, акций учредителей или других прав, не являющихся долговыми требованиями, но дающих право на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резидентом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и сниженных на сумму 50 процентов такой прибыли.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3"/>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возникающие в одном из Договаривающихся Государств, освобождаются от налога в этом Договаривающемся Государстве при условии, если они получены и принадлежат: </w:t>
      </w:r>
      <w:r>
        <w:br/>
      </w:r>
      <w:r>
        <w:rPr>
          <w:rFonts w:ascii="Times New Roman"/>
          <w:b w:val="false"/>
          <w:i w:val="false"/>
          <w:color w:val="000000"/>
          <w:sz w:val="28"/>
        </w:rPr>
        <w:t xml:space="preserve">
      а) Правительству, политико-административному подразделению или местным органам власти Договаривающегося Государства; </w:t>
      </w:r>
      <w:r>
        <w:br/>
      </w:r>
      <w:r>
        <w:rPr>
          <w:rFonts w:ascii="Times New Roman"/>
          <w:b w:val="false"/>
          <w:i w:val="false"/>
          <w:color w:val="000000"/>
          <w:sz w:val="28"/>
        </w:rPr>
        <w:t xml:space="preserve">
      b) или Центральному банку другого Договаривающегося Государства или любому другому правительственному банку или финансовому учреждению/агентству, что будет взаимно согласовано между Договаривающимися Государствами. </w:t>
      </w:r>
      <w:r>
        <w:br/>
      </w:r>
      <w:r>
        <w:rPr>
          <w:rFonts w:ascii="Times New Roman"/>
          <w:b w:val="false"/>
          <w:i w:val="false"/>
          <w:color w:val="000000"/>
          <w:sz w:val="28"/>
        </w:rPr>
        <w:t xml:space="preserve">
      (4) Несмотря на положения пункта 2, проценты, возникающие в Казахстане и выплачиваемые резиденту Австрии,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Osterreichische Kontrollbank AG. </w:t>
      </w:r>
      <w:r>
        <w:br/>
      </w:r>
      <w:r>
        <w:rPr>
          <w:rFonts w:ascii="Times New Roman"/>
          <w:b w:val="false"/>
          <w:i w:val="false"/>
          <w:color w:val="000000"/>
          <w:sz w:val="28"/>
        </w:rPr>
        <w:t xml:space="preserve">
      (5) Проценты, возникающие в Договаривающемся Государстве, облагаются налогом только в другом Договаривающемся Государстве, если: </w:t>
      </w:r>
      <w:r>
        <w:br/>
      </w:r>
      <w:r>
        <w:rPr>
          <w:rFonts w:ascii="Times New Roman"/>
          <w:b w:val="false"/>
          <w:i w:val="false"/>
          <w:color w:val="000000"/>
          <w:sz w:val="28"/>
        </w:rPr>
        <w:t xml:space="preserve">
      a) получателем, а также фактическим владельцем процентов является предприятие этого другого Договаривающегося Государства, </w:t>
      </w:r>
      <w:r>
        <w:br/>
      </w:r>
      <w:r>
        <w:rPr>
          <w:rFonts w:ascii="Times New Roman"/>
          <w:b w:val="false"/>
          <w:i w:val="false"/>
          <w:color w:val="000000"/>
          <w:sz w:val="28"/>
        </w:rPr>
        <w:t xml:space="preserve">
      b) и проценты, выплачиваемые в отношении задолженностей, возникающих при продаже в кредит предприятием любых изделий или промышленного, коммерческого или научного оборудования предприятию первого упомянутого Договаривающегося Государства. </w:t>
      </w:r>
      <w:r>
        <w:br/>
      </w:r>
      <w:r>
        <w:rPr>
          <w:rFonts w:ascii="Times New Roman"/>
          <w:b w:val="false"/>
          <w:i w:val="false"/>
          <w:color w:val="000000"/>
          <w:sz w:val="28"/>
        </w:rPr>
        <w:t xml:space="preserve">
      (6)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а также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(7)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(8)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(9)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налогооблажению в соответствии с законодательством каждого Договаривающегося Государства с учетом других положений настоящей Конвенции.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4"/>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получатель -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5"/>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6"/>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такие услуги не оказываются или не оказывались в другом Договаривающемся Государстве </w:t>
      </w:r>
      <w:r>
        <w:br/>
      </w:r>
      <w:r>
        <w:rPr>
          <w:rFonts w:ascii="Times New Roman"/>
          <w:b w:val="false"/>
          <w:i w:val="false"/>
          <w:color w:val="000000"/>
          <w:sz w:val="28"/>
        </w:rPr>
        <w:t xml:space="preserve">
      a) и доход относится к постоянной базе, которую физическое лицо имеет или имело на регулярной основе в другом Договаривающемся Государстве; </w:t>
      </w:r>
      <w:r>
        <w:br/>
      </w:r>
      <w:r>
        <w:rPr>
          <w:rFonts w:ascii="Times New Roman"/>
          <w:b w:val="false"/>
          <w:i w:val="false"/>
          <w:color w:val="000000"/>
          <w:sz w:val="28"/>
        </w:rPr>
        <w:t xml:space="preserve">
      b) или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статье 7, для определения суммы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7"/>
    <w:p>
      <w:pPr>
        <w:spacing w:after="0"/>
        <w:ind w:left="0"/>
        <w:jc w:val="both"/>
      </w:pPr>
      <w:r>
        <w:rPr>
          <w:rFonts w:ascii="Times New Roman"/>
          <w:b w:val="false"/>
          <w:i w:val="false"/>
          <w:color w:val="000000"/>
          <w:sz w:val="28"/>
        </w:rPr>
        <w:t xml:space="preserve">      (1) С учетом положений статей 16, 18, 19 и 20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b) и вознаграждение выплачивается нанимателем или от имени нанимателя, не являющегося резидентом другого Договаривающегося Государства; </w:t>
      </w:r>
      <w:r>
        <w:br/>
      </w:r>
      <w:r>
        <w:rPr>
          <w:rFonts w:ascii="Times New Roman"/>
          <w:b w:val="false"/>
          <w:i w:val="false"/>
          <w:color w:val="000000"/>
          <w:sz w:val="28"/>
        </w:rPr>
        <w:t xml:space="preserve">
      с) и вознаграждение не выплачивается постоянным учреждением или постоянной базой, которую наниматель имеет в другом Договаривающемся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18"/>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19"/>
    <w:p>
      <w:pPr>
        <w:spacing w:after="0"/>
        <w:ind w:left="0"/>
        <w:jc w:val="both"/>
      </w:pPr>
      <w:r>
        <w:rPr>
          <w:rFonts w:ascii="Times New Roman"/>
          <w:b w:val="false"/>
          <w:i w:val="false"/>
          <w:color w:val="000000"/>
          <w:sz w:val="28"/>
        </w:rPr>
        <w:t xml:space="preserve">      (1) Несмотря на положения статей 7,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20"/>
    <w:p>
      <w:pPr>
        <w:spacing w:after="0"/>
        <w:ind w:left="0"/>
        <w:jc w:val="both"/>
      </w:pPr>
      <w:r>
        <w:rPr>
          <w:rFonts w:ascii="Times New Roman"/>
          <w:b w:val="false"/>
          <w:i w:val="false"/>
          <w:color w:val="000000"/>
          <w:sz w:val="28"/>
        </w:rPr>
        <w:t xml:space="preserve">      В соответствии с положениями пункта 2 статьи 19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1"/>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политико-административными подразделениями или местными органами власти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 </w:t>
      </w:r>
      <w:r>
        <w:br/>
      </w:r>
      <w:r>
        <w:rPr>
          <w:rFonts w:ascii="Times New Roman"/>
          <w:b w:val="false"/>
          <w:i w:val="false"/>
          <w:color w:val="000000"/>
          <w:sz w:val="28"/>
        </w:rPr>
        <w:t xml:space="preserve">
      (i) является гражданином этого Договаривающегося Государства; </w:t>
      </w:r>
      <w:r>
        <w:br/>
      </w:r>
      <w:r>
        <w:rPr>
          <w:rFonts w:ascii="Times New Roman"/>
          <w:b w:val="false"/>
          <w:i w:val="false"/>
          <w:color w:val="000000"/>
          <w:sz w:val="28"/>
        </w:rPr>
        <w:t xml:space="preserve">
      (ii) или не стало резидентом этого Договаривающегося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политико-административными подразделениями или местными органами власти, или из созданных ими фондов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 </w:t>
      </w:r>
      <w:r>
        <w:br/>
      </w:r>
      <w:r>
        <w:rPr>
          <w:rFonts w:ascii="Times New Roman"/>
          <w:b w:val="false"/>
          <w:i w:val="false"/>
          <w:color w:val="000000"/>
          <w:sz w:val="28"/>
        </w:rPr>
        <w:t xml:space="preserve">
      (3) Положения пункта 1 настоящей статьи также применяются в отношении вознаграждений, выплачиваемых Австрийскому представителю по внешней торговле в Казахстане и сотрудникам Австрийского представителя по внешней торговле в Казахстане. </w:t>
      </w:r>
      <w:r>
        <w:br/>
      </w:r>
      <w:r>
        <w:rPr>
          <w:rFonts w:ascii="Times New Roman"/>
          <w:b w:val="false"/>
          <w:i w:val="false"/>
          <w:color w:val="000000"/>
          <w:sz w:val="28"/>
        </w:rPr>
        <w:t xml:space="preserve">
      (4)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политико-административными подразделениями или местными органами власти.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2"/>
    <w:p>
      <w:pPr>
        <w:spacing w:after="0"/>
        <w:ind w:left="0"/>
        <w:jc w:val="both"/>
      </w:pPr>
      <w:r>
        <w:rPr>
          <w:rFonts w:ascii="Times New Roman"/>
          <w:b w:val="false"/>
          <w:i w:val="false"/>
          <w:color w:val="000000"/>
          <w:sz w:val="28"/>
        </w:rPr>
        <w:t xml:space="preserve">      (1)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 </w:t>
      </w:r>
      <w:r>
        <w:br/>
      </w:r>
      <w:r>
        <w:rPr>
          <w:rFonts w:ascii="Times New Roman"/>
          <w:b w:val="false"/>
          <w:i w:val="false"/>
          <w:color w:val="000000"/>
          <w:sz w:val="28"/>
        </w:rPr>
        <w:t xml:space="preserve">
      (2) Вознаграждения, которые студент или практикант, являющийся или являвшийся прежде резидентом Договаривающегося Государства, получает за службу, которую он осуществляет в другом Договаривающемся Государстве на период или периоды, не превышающие в совокупности 183 дня в сооответствующем налоговом году, не облагаются налогом в этом другом Договаривающемся Государстве, если работа по найму прямо связана с его обучением или прохождением практики, осуществляемой в первом упомянутом Договаривающемся Государстве. </w:t>
      </w:r>
    </w:p>
    <w:bookmarkStart w:name="z24"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3"/>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с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Start w:name="z25" w:id="2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24"/>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xml:space="preserve">
      (3) Капитал, представленный морскими и воздушными судами, принадлежащими резиденту Договаривающегося Государства,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Start w:name="z26" w:id="25"/>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25"/>
    <w:p>
      <w:pPr>
        <w:spacing w:after="0"/>
        <w:ind w:left="0"/>
        <w:jc w:val="both"/>
      </w:pP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может облагаться налогом в Австрии,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Австрии;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Австрии.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Австрии,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Австрии двойное налогообложение будет устраняться следующим образом: </w:t>
      </w:r>
      <w:r>
        <w:br/>
      </w:r>
      <w:r>
        <w:rPr>
          <w:rFonts w:ascii="Times New Roman"/>
          <w:b w:val="false"/>
          <w:i w:val="false"/>
          <w:color w:val="000000"/>
          <w:sz w:val="28"/>
        </w:rPr>
        <w:t xml:space="preserve">
      а) если резидент Австрии получает доход или владеет капиталом, который в сооответствии с положениями настоящей Конвенции может облагаться налогом в Казахстане, Австрия должна согласно положениям подпункта b), с) и d) освободить от налога такой доход или капитал; </w:t>
      </w:r>
      <w:r>
        <w:br/>
      </w:r>
      <w:r>
        <w:rPr>
          <w:rFonts w:ascii="Times New Roman"/>
          <w:b w:val="false"/>
          <w:i w:val="false"/>
          <w:color w:val="000000"/>
          <w:sz w:val="28"/>
        </w:rPr>
        <w:t xml:space="preserve">
      b) если резидент Австрии получает виды дохода, которые в соответствии с положениями статей 10, 11 и 12 могут облагаться налогом в Казахстане, Австрия предоставит вычет из налога на доход этого резидента суммы, равной налогу, уплаченному в Казахстане. Такой вычет, однако, не превысит той части налога, начисленного до предоставления вычета, который относится к таким видам дохода, полученным в Казахстане; </w:t>
      </w:r>
      <w:r>
        <w:br/>
      </w:r>
      <w:r>
        <w:rPr>
          <w:rFonts w:ascii="Times New Roman"/>
          <w:b w:val="false"/>
          <w:i w:val="false"/>
          <w:color w:val="000000"/>
          <w:sz w:val="28"/>
        </w:rPr>
        <w:t xml:space="preserve">
      с) дивиденды, охватываемые подпунктом а) пункта 2 статьи 10 и выплачиваемые компанией, которая является резидентом Казахстана, компании, которая является резидентом Австрии, согласно соответствующему положению внутреннего законодательства Австрии, но  независимо от любых отклонений от минимальной величины холдинга, требуемого законодательством, освобождается от налога в Австрии; </w:t>
      </w:r>
      <w:r>
        <w:br/>
      </w:r>
      <w:r>
        <w:rPr>
          <w:rFonts w:ascii="Times New Roman"/>
          <w:b w:val="false"/>
          <w:i w:val="false"/>
          <w:color w:val="000000"/>
          <w:sz w:val="28"/>
        </w:rPr>
        <w:t xml:space="preserve">
      d) если в соответствии с любыми положениями настоящей Конвенции доход получаемый или капитал, принадлежащий резиденту Австрии, освобожден от налога в Австрии, то Австрия может при расчете суммы налога на оставшийся доход или капитал такого резидента учесть освобожденный доход или капитал; </w:t>
      </w:r>
      <w:r>
        <w:br/>
      </w:r>
      <w:r>
        <w:rPr>
          <w:rFonts w:ascii="Times New Roman"/>
          <w:b w:val="false"/>
          <w:i w:val="false"/>
          <w:color w:val="000000"/>
          <w:sz w:val="28"/>
        </w:rPr>
        <w:t xml:space="preserve">
      е) доход, полученный резидентом Австрии, который рассматривается Австрией как налогооблагаемый в соответствии с настоящей Конвенцией в Казахстане, может быть обложен налогом в Австрии, если после проведения процедуры взаимного согласования Казахстан освободит такой доход от налога на основании настоящей Конвенции. </w:t>
      </w:r>
    </w:p>
    <w:bookmarkStart w:name="z27" w:id="2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6"/>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Договаривающихся Государств,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пункта 9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связанные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xml:space="preserve">
      (6) Несмотря на положения статьи 2, положения настоящей статьи применяются к налогам любого рода и вида. </w:t>
      </w:r>
    </w:p>
    <w:bookmarkStart w:name="z28" w:id="27"/>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7"/>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такой обмен может состояться в рамках совместной комиссии, состоящей из них самих или их представителей, в целях достижения согласия в понимании предшествующих пунктов. </w:t>
      </w:r>
    </w:p>
    <w:bookmarkStart w:name="z29" w:id="28"/>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28"/>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касающейся налогов, на которые распространяется настоящая Конвенция в той степени, в какой налогообложение по этому законодательству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30" w:id="2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w:t>
      </w:r>
      <w:r>
        <w:br/>
      </w:r>
      <w:r>
        <w:rPr>
          <w:rFonts w:ascii="Times New Roman"/>
          <w:b/>
          <w:i w:val="false"/>
          <w:color w:val="000000"/>
        </w:rPr>
        <w:t xml:space="preserve">
ПРЕДСТАВИТЕЛЬСТВ И КОНСУЛЬСКИХ УЧРЕЖДЕНИЙ </w:t>
      </w:r>
    </w:p>
    <w:bookmarkEnd w:id="29"/>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31" w:id="30"/>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30"/>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на 30-й день после даты последнего уведомления, указывающего, что оба Договаривающихся Государства выполнили предусмотренные внутренним законодательством каждого Договаривающегося Государства процедуры для ее вступления в силу. </w:t>
      </w:r>
      <w:r>
        <w:br/>
      </w:r>
      <w:r>
        <w:rPr>
          <w:rFonts w:ascii="Times New Roman"/>
          <w:b w:val="false"/>
          <w:i w:val="false"/>
          <w:color w:val="000000"/>
          <w:sz w:val="28"/>
        </w:rPr>
        <w:t xml:space="preserve">
      (2) Конвенция применяется: </w:t>
      </w:r>
      <w:r>
        <w:br/>
      </w:r>
      <w:r>
        <w:rPr>
          <w:rFonts w:ascii="Times New Roman"/>
          <w:b w:val="false"/>
          <w:i w:val="false"/>
          <w:color w:val="000000"/>
          <w:sz w:val="28"/>
        </w:rPr>
        <w:t xml:space="preserve">
      a)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w:t>
      </w:r>
      <w:r>
        <w:br/>
      </w:r>
      <w:r>
        <w:rPr>
          <w:rFonts w:ascii="Times New Roman"/>
          <w:b w:val="false"/>
          <w:i w:val="false"/>
          <w:color w:val="000000"/>
          <w:sz w:val="28"/>
        </w:rPr>
        <w:t xml:space="preserve">
      b) и к другим налогам в отношении налогового периода, начинающегося с 1 января или после 1 января календарного года, следующего за годом вступления Конвенции в силу. </w:t>
      </w:r>
    </w:p>
    <w:bookmarkStart w:name="z32" w:id="31"/>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31"/>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w:t>
      </w:r>
      <w:r>
        <w:br/>
      </w:r>
      <w:r>
        <w:rPr>
          <w:rFonts w:ascii="Times New Roman"/>
          <w:b w:val="false"/>
          <w:i w:val="false"/>
          <w:color w:val="000000"/>
          <w:sz w:val="28"/>
        </w:rPr>
        <w:t xml:space="preserve">
      b) и в отношении других налогов за налоговый период, начинающийся с 1 января или после 1 января года, следующего за годом подачи уведомления. </w:t>
      </w:r>
      <w:r>
        <w:br/>
      </w: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Конвенцию. </w:t>
      </w:r>
      <w:r>
        <w:br/>
      </w: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 и капитал Договаривающиеся Государства согласились, что прилагаемый Протокол составляет неотъемлемую часть Конвенции. </w:t>
      </w:r>
    </w:p>
    <w:p>
      <w:pPr>
        <w:spacing w:after="0"/>
        <w:ind w:left="0"/>
        <w:jc w:val="both"/>
      </w:pPr>
      <w:r>
        <w:rPr>
          <w:rFonts w:ascii="Times New Roman"/>
          <w:b w:val="false"/>
          <w:i w:val="false"/>
          <w:color w:val="000000"/>
          <w:sz w:val="28"/>
        </w:rPr>
        <w:t xml:space="preserve">      Совершено в городе Вена 10 числа, сентября месяца 2004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АВСТРИЙСКУЮ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bookmarkStart w:name="z33" w:id="32"/>
    <w:p>
      <w:pPr>
        <w:spacing w:after="0"/>
        <w:ind w:left="0"/>
        <w:jc w:val="left"/>
      </w:pPr>
      <w:r>
        <w:rPr>
          <w:rFonts w:ascii="Times New Roman"/>
          <w:b/>
          <w:i w:val="false"/>
          <w:color w:val="000000"/>
        </w:rPr>
        <w:t xml:space="preserve"> 
ПРОТОКОЛ </w:t>
      </w:r>
    </w:p>
    <w:bookmarkEnd w:id="32"/>
    <w:p>
      <w:pPr>
        <w:spacing w:after="0"/>
        <w:ind w:left="0"/>
        <w:jc w:val="both"/>
      </w:pP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 и капитал нижеподписавшиеся согласились, что следующие положения составляют неотъемлемую часть Конвенции. </w:t>
      </w:r>
    </w:p>
    <w:bookmarkStart w:name="z34" w:id="33"/>
    <w:p>
      <w:pPr>
        <w:spacing w:after="0"/>
        <w:ind w:left="0"/>
        <w:jc w:val="left"/>
      </w:pPr>
      <w:r>
        <w:rPr>
          <w:rFonts w:ascii="Times New Roman"/>
          <w:b/>
          <w:i w:val="false"/>
          <w:color w:val="000000"/>
        </w:rPr>
        <w:t xml:space="preserve"> 
Толкование Конвенции </w:t>
      </w:r>
    </w:p>
    <w:bookmarkEnd w:id="33"/>
    <w:p>
      <w:pPr>
        <w:spacing w:after="0"/>
        <w:ind w:left="0"/>
        <w:jc w:val="both"/>
      </w:pPr>
      <w:r>
        <w:rPr>
          <w:rFonts w:ascii="Times New Roman"/>
          <w:b w:val="false"/>
          <w:i w:val="false"/>
          <w:color w:val="000000"/>
          <w:sz w:val="28"/>
        </w:rPr>
        <w:t xml:space="preserve">      Понимается, что положения настоящей Конвенции, которые составлены в соответствии с положениями модели Конвенции ОЭСР на доход и капитал, считаются, в общем, имеющими такое же значение, как это выражено в комментариях ОЭСР. Комментария, которые могут быть пересмотрены время от времени, содержат средства интерпретации, которые соответствуют Венской Конвенции о праве международных договоров от 23 мая 1969 года. </w:t>
      </w:r>
    </w:p>
    <w:bookmarkStart w:name="z35" w:id="34"/>
    <w:p>
      <w:pPr>
        <w:spacing w:after="0"/>
        <w:ind w:left="0"/>
        <w:jc w:val="left"/>
      </w:pPr>
      <w:r>
        <w:rPr>
          <w:rFonts w:ascii="Times New Roman"/>
          <w:b/>
          <w:i w:val="false"/>
          <w:color w:val="000000"/>
        </w:rPr>
        <w:t xml:space="preserve"> 
В отношении пункта 6 статьи 10 </w:t>
      </w:r>
    </w:p>
    <w:bookmarkEnd w:id="34"/>
    <w:p>
      <w:pPr>
        <w:spacing w:after="0"/>
        <w:ind w:left="0"/>
        <w:jc w:val="both"/>
      </w:pPr>
      <w:r>
        <w:rPr>
          <w:rFonts w:ascii="Times New Roman"/>
          <w:b w:val="false"/>
          <w:i w:val="false"/>
          <w:color w:val="000000"/>
          <w:sz w:val="28"/>
        </w:rPr>
        <w:t xml:space="preserve">      Если и пока настоящая Конвенция в отношении налогов на доход и капитал действует между Казахстаном и страной, являющейся членом Организации экономического сотрудничества и развития в настоящее время, для которой Конвенция не предусматривает дополнительный налог, который предусмотрен в пункте 6 статьи 10 настоящей Конвенции, то дополнительный налог, о котором идет речь здесь, не взимается с предприятий - резидентов Австрии. </w:t>
      </w:r>
    </w:p>
    <w:bookmarkStart w:name="z36" w:id="35"/>
    <w:p>
      <w:pPr>
        <w:spacing w:after="0"/>
        <w:ind w:left="0"/>
        <w:jc w:val="left"/>
      </w:pPr>
      <w:r>
        <w:rPr>
          <w:rFonts w:ascii="Times New Roman"/>
          <w:b/>
          <w:i w:val="false"/>
          <w:color w:val="000000"/>
        </w:rPr>
        <w:t xml:space="preserve"> 
В отношении статей 11 и 12 </w:t>
      </w:r>
    </w:p>
    <w:bookmarkEnd w:id="35"/>
    <w:p>
      <w:pPr>
        <w:spacing w:after="0"/>
        <w:ind w:left="0"/>
        <w:jc w:val="both"/>
      </w:pPr>
      <w:r>
        <w:rPr>
          <w:rFonts w:ascii="Times New Roman"/>
          <w:b w:val="false"/>
          <w:i w:val="false"/>
          <w:color w:val="000000"/>
          <w:sz w:val="28"/>
        </w:rPr>
        <w:t xml:space="preserve">      Договаривающиеся Государства согласились в том, что если Казахстан принимает более низкую ставку налога, чем 10 процентов, указанную в пункте 2 статьи 11 или в пункте 2 статьи 12 в любой Конвенции между Казахстаном и третьим Государством, являющимся членом Организации экономического сотрудничества и развития, и эта Конвенция вступает в силу либо до, либо после даты вступления в силу настоящей Конвенции, компетентный орган Казахстана уведомит компетентный орган Австрии о положениях соответствующего пункта этой Конвенция с третьим Государством немедленно после вступления в силу этой Конвенции, и такая низкая ставка будет заменять 10 процентов, предусмотренных в пункте 2 статьи 11 или пункте 2 статьи 12 настоящей Конвенции, в зависимости от обстоятельств с даты вступления в силу той Конвенции или настоящей Конвенции в зависимости от того, какая из них вступит в силу позже.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r>
        <w:br/>
      </w:r>
      <w:r>
        <w:rPr>
          <w:rFonts w:ascii="Times New Roman"/>
          <w:b w:val="false"/>
          <w:i w:val="false"/>
          <w:color w:val="000000"/>
          <w:sz w:val="28"/>
        </w:rPr>
        <w:t xml:space="preserve">
      Совершено в городе Вена 10 числа, сентября месяца 2004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color w:val="000000"/>
          <w:sz w:val="28"/>
        </w:rPr>
        <w:t xml:space="preserve">      ЗА РЕСПУБЛИКУ                 ЗА АВСТРИЙСКУЮ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