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eb20" w14:textId="553e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судоходных водных путей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2005 года N 527.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Республики Казахстан от 2 июня 2015 года № 19-2/510.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июля 2004 года "О внутреннем водном транспорте"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эксплуатации судоходных водных путей.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2005 года N№527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эксплуатации судоходных водных путей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1. Настоящие Правила эксплуатации судоходных водных путей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и определяют порядок эксплуатации судоходных водных путей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водные пути, открытые для судоходства согласно 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судоходных водных путей, открытых для судоходства, утверждаемому Правительством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Судоходные водные пути предназначены для перевозки пассажиров, багажа, грузов и почтовых отправлений, буксировки судов, плотов и иных плавучих объектов, проведения поисков, разведки и добычи полезных ископаемых, рыбных и иных промыслов, строительных, путевых, гидротехнических, подводно-технических и других подобных работ, лоцманской проводки судов, спасательных операций, осуществления мероприятий по охране водных объектов, защите их от загрязнения и засорения, подъема затонувшего имущества, санитарного и другого контроля, проведения научных исследований, учебных, спортивных, культурных и иных целей.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понятия,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и следующие понятия: 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земснаряд - судно, предназначенное для проведения дноуглубительных работ в целях обеспечения безопасного плавания судов и иных плавучих объектов; 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лимитирующий перекат - участок судового хода с определенными ограничениями по габаритам и осадке для судов и составов, требующий проведения путевых работ; 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навигационное ограждение - средства навигационного оборудования, выставляемые на судоходных водных путях для указания их сложности, габаритов судового хода, наличия подводных препятствий и обеспечивающие безопасность судоходства; 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русловой партии - план изыскательских работ, который включает в себя гидрографические, геодезические, геологические, дноуглубительные, научно-изыскательские и другие работы на определенный период, утверждаемый предприятиями уполномоченного органа (далее - предприятия); 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промерные работы - измерение глубины судового хода; 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тральные работы - работы по очистке или проверке заданных габаритов судоходных водных путей при помощи трала. </w:t>
      </w:r>
    </w:p>
    <w:bookmarkEnd w:id="13"/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Содержание судоходных водных путей 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судоходных водных путей осуществляется в целях обеспечения безопасного движения судов и их составов.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Содержание судоходных водных путей не требуется при условиях: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оба берега судоходного водного пути являются ходовыми и движение судов возможно по всей ширине русла (в этом случае навигационные знаки могут не выставляться); 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по всей протяженности судоходного водного пути отсутствуют лимитирующие перекаты и не имеется ограничений по габаритам и осадке для судов и составов.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2 дополнен пунктом 5-1 постановлением Правительства РК от 29 декабря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Проведение путевых работ, в том числе работ по устройству и содержанию рейдов в портах, находящихся в государственной собственности, и подходов к причалам этих портов, а также содержание судоходных гидротехнических сооружений осуществляются предприятиями. 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путевых работ на подходах к портам (не указанным в пункте 7 настоящих Правил), а также в пунктах отстоя осуществляется их владельцами по согласованию с уполномоченным органом. 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Работы по содержанию внутренних водных путей и судоходных </w:t>
      </w:r>
      <w:r>
        <w:rPr>
          <w:rFonts w:ascii="Times New Roman"/>
          <w:b w:val="false"/>
          <w:i w:val="false"/>
          <w:color w:val="000000"/>
          <w:sz w:val="28"/>
        </w:rPr>
        <w:t>гидротехнических сооружений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них осуществляются без специальных разрешений на проведение путевых работ. 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Разработка лимитирующих перекатов земснарядами производится только по планам русловых партий, не допуская просадки русла реки. 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Надзор за состоянием внутренних водных путей осуществляется территориальными подразделениями уполномоченного органа (далее - территориальные подразделения) путем регулярных осмотров судоходных водных путей, не менее двух раз в навигацию. </w:t>
      </w:r>
    </w:p>
    <w:bookmarkEnd w:id="23"/>
    <w:bookmarkStart w:name="z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Габариты судоходных водных путей 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судоходных водных путях предприятиями обеспечиваются гарантированные габариты судового хода (глубина, ширина, радиус закругления его оси).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Габариты судов (длина, ширина, надводный габарит, осадка) и их скорость должны соответствовать техническим данным водного пути и судоходных шлюзов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6"/>
    <w:bookmarkStart w:name="z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Навигационное ограждение судоходных водных путей 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Навигационное ограждение судоходных водных путей предназначено для создания безопасных условий плавания судов и обеспечения сохранности искусственных сооружений на внутренних водных путях.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Содержание навигационного ограждения судоходных водных путей выполняется предприятиями и заключается в проведении работ по выставлению и обслуживанию средств навигационного оборудования. Предприятия извещают судоводителей о состоянии и изменении путевых условий. 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Устройство и содержание знаков (стационарных и плавучих) и огней судоходной сигнализации на железнодорожных, автодорожных, коммунальных и наплавных мостах, подводных и воздушных переходах, водозаборах и водовыпусках, предназначенных для их сохранности и создания безопасных условий плавания судов, производятся владельцами этих сооружений. </w:t>
      </w:r>
    </w:p>
    <w:bookmarkEnd w:id="30"/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Устройство и содержание навигационного ограждения на водных подходах и акваториях портов, причалов, затонов, рейдов и других участков водных путей обособленного пользования производятся владельцами этих искусственных сооружений и организациями, в пользовании которых находятся эти акватории и участки водных путей по согласованию с уполномоченным органом. 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Навигационные огни на береговых и плавучих знаках должны действовать при горизонтальной освещенности, составляющей не менее 40-100 люкс, что соответствует середине гражданских сумерек (при положении солнца на 3 градуса ниже горизонта).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Навигационные огни на сооружениях должны действовать в период ограниченной видимости. 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 допускаются пользование сигнальными знаками водного пути для ошвартовки или вывода судов или плавучих средств, а также повреждение этих знаков. 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Каждый судоводитель извещает соответствующее предприятие о всех неисправностях, замеченных на сигнальных знаках пути (потухший огонь, перемещение бакена, буя, повреждение знака). </w:t>
      </w:r>
    </w:p>
    <w:bookmarkEnd w:id="34"/>
    <w:bookmarkStart w:name="z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Предприятия составляют акты на все случаи повреждения ограждения внутренних водных путей, порчи перекатов вследствие несоответствия габаритов составов и объявленных габаритов пути и направляют их в территориальные подразделения, которые принимают необходимые меры по их устранению.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эксплуатации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судоходных водных путей     </w:t>
      </w:r>
    </w:p>
    <w:bookmarkStart w:name="z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Соотношение габаритов судов и водного пути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Минимальные запасы воды (в сантиметрах),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под днищем на судоходных водных путях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4193"/>
        <w:gridCol w:w="4173"/>
      </w:tblGrid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судов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песчаном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галечном грунте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каменистом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грунте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150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150-300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300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Значение запасов показывает разницу между объявленной глубиной на лимитирующем перекате и наибольшей осадкой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прохождении лимитирующих по глубине перекатов судоводителями учитываются явления просадки и принимаются меры для ее уменьшения путем снижения скорости судна или привлечения вспомогательного буксировщика, при недостаточности этих мер - путем соответствующего уменьшения осадки (загрузки). </w:t>
      </w:r>
    </w:p>
    <w:bookmarkEnd w:id="38"/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Запасы воды (в сантиметрах) под днищем в судоходных шлюзах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3"/>
        <w:gridCol w:w="5793"/>
      </w:tblGrid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заложения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порога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 воды на пороге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судоходном шлюзе каменном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бетонном 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250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bookmarkStart w:name="z3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Запасы по ширине и длине судоходного шлюза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судоходном шлюзе шириной до 10 метров запас между бортом судна (по наибольшей ширине) и стенкой судоходного шлюза должен быть 0,2 метра со стороны каждого борта в судоходном шлюзе шириной до 18 метров - соответственно 0,4 метра, свыше 18 метров - 0,5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Длина одиночного судна (состава судов) при прохождении судоходного шлюза должна быть меньше полезной длины его камеры: в судоходном шлюзе длиной до 50 метров - на 1 метр, длиной от 51 до 100 метров  </w:t>
      </w:r>
      <w:r>
        <w:rPr>
          <w:rFonts w:ascii="Times New Roman"/>
          <w:b w:val="false"/>
          <w:i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   2   метра, от 101 до 150 метров - на 4 метра, от 151 до 210 метра - на 6 метров и в судоходном шлюзе длиной свыше 210 метров - на 10 метров.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