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ed0a" w14:textId="41fe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демпинговой цены конкурсной заявки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2005 года N 481. Утратило силу постановлением Правительства Республики Казахстан от 9 ноября 2010 года N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09.11.2010 </w:t>
      </w:r>
      <w:r>
        <w:rPr>
          <w:rFonts w:ascii="Times New Roman"/>
          <w:b w:val="false"/>
          <w:i w:val="false"/>
          <w:color w:val="ff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демпинговой цены конкурсной заявки.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2005 года N 481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rPr>
          <w:rFonts w:ascii="Times New Roman"/>
          <w:b/>
          <w:i w:val="false"/>
          <w:color w:val="000000"/>
        </w:rPr>
        <w:t xml:space="preserve">Правила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демпинговой цены конкурсной заявки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мая 2002 года "О государственных закупках" (далее - Закон) и определяют порядок определения демпинговой цены конкурсной заявки потенциального поставщика, предоставляемой для участия в конкурсе по государственным закупкам товаров, работ и услуг. </w:t>
      </w:r>
      <w:r>
        <w:rPr>
          <w:rFonts w:ascii="Times New Roman"/>
          <w:b w:val="false"/>
          <w:i w:val="false"/>
          <w:color w:val="000000"/>
          <w:sz w:val="28"/>
        </w:rPr>
        <w:t xml:space="preserve">Z070303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Z070303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демпинговой цены конкурсной заявки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демпинговой цены конкурсной заявки потенциального поставщика конкурсная комиссия до подведения итогов конкурса запрашивает в письменной форме не менее, чем у трех неаффилиированных между собой физических и/или юридических лиц, не принимающих участие в конкурсе, информацию о цене идентичных предмету конкурса однородных товаров, работ и услуг.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Цена конкурсной заявки потенциального поставщика на товары, работы и услуги (за исключением консультационных услуг; подрядных работ на строительство, реконструкцию, техническое перевооружение и капитальный ремонт зданий и сооружений производственного и жилищно-гражданского назначения, а также иных объемных, плоскостных или линейных объектов) признается демпинговой в случае, если она ниже более, чем на тридцать процентов от среднеарифметической цены всех конкурсных заявок, представленных для участия в конкурсе,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цены не менее, чем трех неаффилиированных между собой физических и/или юридических лиц, не принимающих участие в конкурсе и представивших свою информацию о цене в соответствии с пунктом 3 настоящих Правил по однородным товарам, работам и услугам (за исключением консультационных услуг; подрядных работ на строительство, реконструкцию, техническое перевооружение и капитальный ремонт зданий и сооружений производственного и жилищно-гражданского назначения, а также иных объемных, плоскостных или линейных объектов), идентичным предмету конкурса.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4 - в редакции постановления Правительства РК от 27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Цена конкурсной заявки потенциального поставщика на консультационные услуги признается демпинговой в случае, если она ниже более, чем на семьдесят процентов от среднеарифметической цены всех конкурсных заявок, представленных для участия в конкурсе, а также цены не менее, чем трех неаффилиированных между собой физических и/или юридических лиц и представивших свою информацию о цене в соответствии с пунктом 3 настоящих Правил, не принимающих участие в конкурсе, по консультационным услугам, идентичным предмету конкурса.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5-1. Цена конкурсной заявки потенциального поставщика на подрядные работы на строительство, реконструкцию, техническое перевооружение и капитальный ремонт зданий и сооружений производственного и жилищно-гражданского назначения, а также иных объемных, плоскостных или линейных объектов признается демпинговой в случае, если она ниже на тридцать и более процентов от цены, предусмотренной проектно-сметной документацией, прошедшей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утвержденную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Дополнены пунктом 5-1 - постановлением Правительства РК от 27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непредставлении в письменной форме информации о цене, идентичной предмету конкурса однородных товаров, работ и услуг, в соответствии с пунктом 3 настоящих Правил, а также представившие информацию о цене по истечении пяти календарных дней со дня направления запроса, демпинговая цена определяется сопоставлением ценовых предложений конкурсных заявок, представленных для участия в конкурсе.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установлении конкурсной комиссией факта предложения потенциальными поставщиками демпинговых цен конкурсных заявок, представляемых для участия в конкурсе, в протокол об итогах конкурса конкурсная комиссия с целью указания причин отклонения конкурсных заявок включает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запроса не менее, чем трех неаффилиированных между собой физических и/или юридических лиц, цен, идентичных предмету конкурса однородных товаров, работ и услуг, не принимающих участие в конкурсе, сложившихся при взаимодействии спроса и предложения на данном товарном рынке с приложением оригиналов ценовых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расчета среднеарифметической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среднеарифметическую цену;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конкурсные заявки, цены которых определены демпинговыми.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