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b9c" w14:textId="98ac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заявок на привлечение 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2005 года 
N 396. Утратило силу постановлением Правительства Республики Казахстан от 7 мая 2009 года N 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07.05.2009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заявок на привлечение связанных 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2005 года N 396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заявок на привлечение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связанных 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представления заявок на привлечение связанных грантов (далее - Правила) определяют порядок представления исполнительными агентствами заявок на получение связанных грантов (далее - заявки)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центральный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
 по экономическому планированию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целях унификации требований, предъявляемых к исполнительным агентствам при представлении ими заявок, а также для повышения эффективности отбора и оценки заявок для реализации проектов безвозмездной финансовой и технической помощи, предусматривающих софинансирование из государственного бюджета или дальнейшее заимствование Правительством Республики Казахстан у донора, предоставившего грант (далее - проекты).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страновая программа донора - документ донора, носящий индикативный характер, который отражает перспективы сотрудничества между Республикой Казахстан и донором в среднесрочном периоде, и включает перечень инвестиционных проектов, финансирование которых планируется за счет займов донора, а также перечень проектов безвозмездной технической помощи, реализация которых будет осуществляться за счет грантов донора;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исполнительное агентство - центральный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
</w:t>
      </w:r>
      <w:r>
        <w:rPr>
          <w:rFonts w:ascii="Times New Roman"/>
          <w:b w:val="false"/>
          <w:i w:val="false"/>
          <w:color w:val="000000"/>
          <w:sz w:val="28"/>
        </w:rPr>
        <w:t>
, осуществляющий подготовку и представление заявки на привлечение связанного гранта.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представления заявок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Исполнительное агентство представляет заявку на рассмотрение в уполномоченный орган, составленную с учетом заявок местных представительных и исполнительных органов,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лист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логическое обоснование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Информационный лист проекта содержит общую информацию по проекту, включая основного получателя связанного гранта, предполагаемого донора, и основные финансовые параметры проекта. К нему в произвольной форме представляется сводная таблица финансирования проекта с разбивкой на компоненты, планируемые мероприятия и источники финансирования (средства гранта и софинансирования к нему) на каждый год реализации проекта в валюте связанного гранта и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Логическое обоснование проекта является результатом рассмотрения всех альтернативных вариантов решений для достижения цели проекта и составляется по методике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Отраслевое заключение определяет соответствие цели и задач проекта приоритетам развития отрасли, отраженным в соответствующей  государственной или отраслевой (секторальной) программе с указанием разделов и пунктов соответствующей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Заявки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приоритетам социально-экономического развития Республики Казахстан, отраженным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>
 социально-экономического развития Республики Казахстан, а также действующим государственным или отраслевым (секторальным)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проекта в составе программных документов донора, включая страновые программы доноров для Республики Казахстан (при наличии), согласованных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представления исполнительным агентством нескольких заявок на соответствующий период, заявляемые проекты указываются в порядке их приоритетности.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Заявки, составленные в соответствии с настоящими Правилами, направляются исполнительными агентствами в уполномоченный орган не позднее 1 февраля года, предшествующего планируемому.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заявок на привлечение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грантов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Методика составления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логического обоснования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Логическое обоснование проекта состоит из пояснительной записки и матрицы.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 к логическому обоснованию проекта содержит описание и историю проблемы, решаемой проектом, краткое изложение концепции проекта, в том числе предполагаемое место его реализации, краткий анализ и мировой опыт реализации аналогичных проектов. В пояснительной записке также должны быть описаны альтернативные варианты, рассмотренные при выборе варианта решения проблемы и обоснование выбора проекта как наиболее оптимального пути ее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Матрица представляется в виде следующей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573"/>
        <w:gridCol w:w="2553"/>
        <w:gridCol w:w="3153"/>
      </w:tblGrid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риски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Матрица состоит из четырех уровней и заполняется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"Цель" отражает цель проекта, состоящую в решении стратегической задачи, отраженной в стратегии развития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"Задачи" отражают ожидаемый эффект от достижения результатов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"Результаты" отражают результаты реализации мероприятий в виде конечных продуктов или услуг, получаемых исполнителями проекта от вложения денег, материалов и человеческих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"Мероприятия" отражают конкретные действия для реализации каждого из результатов. Предлагается указать от 4 до 10 наиболее общих мероприятий, необходимых для реализации одного результата.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каждого уровня матрицы указываются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"Измеряемые индикаторы" дают количественную, качественную и временную характеристику каждому уровню матрицы, измеряя изменения в результате реализации проекта на каждом уровне. Индикаторы каждого уровня не зависят друг от друга;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"Мониторинг и оценка" отражают систему мониторинга хода реализации проекта, включая все уровни информационного обмена и сроки представления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"Предположения и риски" отражают все возможные риски и планируемые меры по их нейтрализации с указанием уровня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Горизонтальные графы заполняются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А1 содержит измеряемые индикаторы, которые описывают задачи государственных или отраслевых (секторальных) программ, на выполнение которых направлен данный проект;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Б1 заполняется исходя из данных национальной статистики отчетов на республиканском уровне и иной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Г1 содержит условия, выходящие за рамки проекта, но необходимые для достижения результатов проекта и устранения возможных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А2 содержит описание измеряемых индикаторов, характеризующих задачу проекта. Индикаторы описывают ожидаемые выгоды и значение проекта, а также предполагаемый эффект от его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Б2 должна показать в каком источнике информации отражаются индикаторы, указанные в ячейке А2. Это может быть отчет по выполненным работам в натуральном и денежном выражениях, отчет о финансировании, плановые отчеты и иные отчеты;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Г2 заполняется аналогично ячейке Г1, но по отношению к задачам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A3 содержит измеряемые индикаторы для результатов проекта, представляющие собой обобщенный план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ячейки Б3 и Г3 заполняются аналогично графам Б2 и Г2, только в данном случае индикаторы и их мониторинг будут относиться к результатам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А4 описывает используемые ресурсы и определяет бюджет,  необходимый для реализации мероприятий. При этом необходимо использовать аналоговые расценки на строительство, оборудование, рабочую силу и иную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Б4 содержит информацию об источниках данных, подтверждающих эффект каждого индикатора, и процесс их оценки. Это может быть документация, подтверждающая количественную оценку вложенных ресурсов, например, прайс-листы оборудования, отчеты по аналоговым проектам и прочее;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Г4 содержит условия, выходящие за рамки проекта, но необходимые для достижения результатов проекта и устранения возможных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должны соблюдаться логические формулы: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А2+Г2=А1;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А3+Г3=А2;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А4+Г4=А3.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