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2685" w14:textId="f222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присоединении Республики Казахстан к Конвенции о сохранении мигрирующих видов диких животных"</w:t>
      </w:r>
    </w:p>
    <w:p>
      <w:pPr>
        <w:spacing w:after="0"/>
        <w:ind w:left="0"/>
        <w:jc w:val="both"/>
      </w:pPr>
      <w:r>
        <w:rPr>
          <w:rFonts w:ascii="Times New Roman"/>
          <w:b w:val="false"/>
          <w:i w:val="false"/>
          <w:color w:val="000000"/>
          <w:sz w:val="28"/>
        </w:rPr>
        <w:t>Постановление Правительства Республики Казахстан от 27 апреля 2005 года N 393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присоединении Республики Казахстан к Конвенции о сохранении мигрирующих видов диких животных".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О присоединении Республики Казахстан </w:t>
      </w:r>
      <w:r>
        <w:br/>
      </w:r>
      <w:r>
        <w:rPr>
          <w:rFonts w:ascii="Times New Roman"/>
          <w:b/>
          <w:i w:val="false"/>
          <w:color w:val="000000"/>
        </w:rPr>
        <w:t xml:space="preserve">
к Конвенции о сохранении мигрирующих видов </w:t>
      </w:r>
      <w:r>
        <w:br/>
      </w:r>
      <w:r>
        <w:rPr>
          <w:rFonts w:ascii="Times New Roman"/>
          <w:b/>
          <w:i w:val="false"/>
          <w:color w:val="000000"/>
        </w:rPr>
        <w:t xml:space="preserve">
диких животных </w:t>
      </w:r>
    </w:p>
    <w:p>
      <w:pPr>
        <w:spacing w:after="0"/>
        <w:ind w:left="0"/>
        <w:jc w:val="both"/>
      </w:pPr>
      <w:r>
        <w:rPr>
          <w:rFonts w:ascii="Times New Roman"/>
          <w:b w:val="false"/>
          <w:i w:val="false"/>
          <w:color w:val="000000"/>
          <w:sz w:val="28"/>
        </w:rPr>
        <w:t xml:space="preserve">     Республике Казахстан присоединиться к Конвенции о сохранении </w:t>
      </w:r>
      <w:r>
        <w:br/>
      </w:r>
      <w:r>
        <w:rPr>
          <w:rFonts w:ascii="Times New Roman"/>
          <w:b w:val="false"/>
          <w:i w:val="false"/>
          <w:color w:val="000000"/>
          <w:sz w:val="28"/>
        </w:rPr>
        <w:t xml:space="preserve">
мигрирующих видов диких животных, совершенной в Бонне 23 июня 1979 </w:t>
      </w:r>
      <w:r>
        <w:br/>
      </w:r>
      <w:r>
        <w:rPr>
          <w:rFonts w:ascii="Times New Roman"/>
          <w:b w:val="false"/>
          <w:i w:val="false"/>
          <w:color w:val="000000"/>
          <w:sz w:val="28"/>
        </w:rPr>
        <w:t xml:space="preserve">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3" w:id="2"/>
    <w:p>
      <w:pPr>
        <w:spacing w:after="0"/>
        <w:ind w:left="0"/>
        <w:jc w:val="left"/>
      </w:pPr>
      <w:r>
        <w:rPr>
          <w:rFonts w:ascii="Times New Roman"/>
          <w:b/>
          <w:i w:val="false"/>
          <w:color w:val="000000"/>
        </w:rPr>
        <w:t xml:space="preserve"> 
Конвенция </w:t>
      </w:r>
      <w:r>
        <w:br/>
      </w:r>
      <w:r>
        <w:rPr>
          <w:rFonts w:ascii="Times New Roman"/>
          <w:b/>
          <w:i w:val="false"/>
          <w:color w:val="000000"/>
        </w:rPr>
        <w:t xml:space="preserve">
о сохранении мигрирующих видов диких животных </w:t>
      </w:r>
    </w:p>
    <w:bookmarkEnd w:id="2"/>
    <w:p>
      <w:pPr>
        <w:spacing w:after="0"/>
        <w:ind w:left="0"/>
        <w:jc w:val="both"/>
      </w:pPr>
      <w:r>
        <w:rPr>
          <w:rFonts w:ascii="Times New Roman"/>
          <w:b w:val="false"/>
          <w:i w:val="false"/>
          <w:color w:val="000000"/>
          <w:sz w:val="28"/>
        </w:rPr>
        <w:t xml:space="preserve">     Договаривающиеся Стороны, </w:t>
      </w:r>
      <w:r>
        <w:br/>
      </w:r>
      <w:r>
        <w:rPr>
          <w:rFonts w:ascii="Times New Roman"/>
          <w:b w:val="false"/>
          <w:i w:val="false"/>
          <w:color w:val="000000"/>
          <w:sz w:val="28"/>
        </w:rPr>
        <w:t xml:space="preserve">
     ПРИЗНАВАЯ, что дикие животные во всем их многообразии </w:t>
      </w:r>
      <w:r>
        <w:br/>
      </w:r>
      <w:r>
        <w:rPr>
          <w:rFonts w:ascii="Times New Roman"/>
          <w:b w:val="false"/>
          <w:i w:val="false"/>
          <w:color w:val="000000"/>
          <w:sz w:val="28"/>
        </w:rPr>
        <w:t xml:space="preserve">
являются незаменимой частью природной системы Земли и должны сохраняться для блага человечества; </w:t>
      </w:r>
      <w:r>
        <w:br/>
      </w:r>
      <w:r>
        <w:rPr>
          <w:rFonts w:ascii="Times New Roman"/>
          <w:b w:val="false"/>
          <w:i w:val="false"/>
          <w:color w:val="000000"/>
          <w:sz w:val="28"/>
        </w:rPr>
        <w:t xml:space="preserve">
     СОЗНАВАЯ, что каждое поколение людей является хранителем природных ресурсов для будущих поколений и обязано обеспечить сохранность этого наследия или - там, где оно используется - его разумное использование; </w:t>
      </w:r>
      <w:r>
        <w:br/>
      </w:r>
      <w:r>
        <w:rPr>
          <w:rFonts w:ascii="Times New Roman"/>
          <w:b w:val="false"/>
          <w:i w:val="false"/>
          <w:color w:val="000000"/>
          <w:sz w:val="28"/>
        </w:rPr>
        <w:t xml:space="preserve">
     СОЗНАВАЯ все растущее значение диких животных с точки зрения окружающей среды, экологии, генетики, науки, эстетики, отдыха, культуры и воспитания, а также с социальной и экономической точек зрения; </w:t>
      </w:r>
      <w:r>
        <w:br/>
      </w:r>
      <w:r>
        <w:rPr>
          <w:rFonts w:ascii="Times New Roman"/>
          <w:b w:val="false"/>
          <w:i w:val="false"/>
          <w:color w:val="000000"/>
          <w:sz w:val="28"/>
        </w:rPr>
        <w:t xml:space="preserve">
     ИСПЫТЫВАЯ БЕСПОКОЙСТВО, особенно в отношении тех видов диких животных, которые мигрируют за пределы или за пределами границ национальной юрисдикции; </w:t>
      </w:r>
      <w:r>
        <w:br/>
      </w:r>
      <w:r>
        <w:rPr>
          <w:rFonts w:ascii="Times New Roman"/>
          <w:b w:val="false"/>
          <w:i w:val="false"/>
          <w:color w:val="000000"/>
          <w:sz w:val="28"/>
        </w:rPr>
        <w:t xml:space="preserve">
     ПРИЗНАВАЯ, что государства являются и должны быть защитниками мигрирующих видов диких животных, обитающих в пределах границ национальной юрисдикции и пересекающих эти границы; </w:t>
      </w:r>
      <w:r>
        <w:br/>
      </w:r>
      <w:r>
        <w:rPr>
          <w:rFonts w:ascii="Times New Roman"/>
          <w:b w:val="false"/>
          <w:i w:val="false"/>
          <w:color w:val="000000"/>
          <w:sz w:val="28"/>
        </w:rPr>
        <w:t xml:space="preserve">
     УБЕЖДЕННЫЕ, что эффективное управление и сохранение мигрирующих видов диких животных требуют совместных действий всех государств, в пределах национальной юрисдикции которых эти виды проводят какую-либо часть своего жизненного цикла; </w:t>
      </w:r>
      <w:r>
        <w:br/>
      </w:r>
      <w:r>
        <w:rPr>
          <w:rFonts w:ascii="Times New Roman"/>
          <w:b w:val="false"/>
          <w:i w:val="false"/>
          <w:color w:val="000000"/>
          <w:sz w:val="28"/>
        </w:rPr>
        <w:t xml:space="preserve">
     НАПОМИНАЯ о рекомендации 32 Плана действий, принятого Конференцией Организации Объединенных Наций по проблемам окружающей человека среды (Стокгольм, 1972 г.) и с удовлетворением принятого к сведению двадцать седьмой сессией Генеральной Ассамблеи Организации Объединенных Наций; </w:t>
      </w:r>
    </w:p>
    <w:p>
      <w:pPr>
        <w:spacing w:after="0"/>
        <w:ind w:left="0"/>
        <w:jc w:val="both"/>
      </w:pPr>
      <w:r>
        <w:rPr>
          <w:rFonts w:ascii="Times New Roman"/>
          <w:b w:val="false"/>
          <w:i w:val="false"/>
          <w:color w:val="000000"/>
          <w:sz w:val="28"/>
        </w:rPr>
        <w:t xml:space="preserve">     согласились о нижеследующем: </w:t>
      </w:r>
    </w:p>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I Определения </w:t>
      </w:r>
    </w:p>
    <w:bookmarkEnd w:id="3"/>
    <w:p>
      <w:pPr>
        <w:spacing w:after="0"/>
        <w:ind w:left="0"/>
        <w:jc w:val="both"/>
      </w:pPr>
      <w:r>
        <w:rPr>
          <w:rFonts w:ascii="Times New Roman"/>
          <w:b w:val="false"/>
          <w:i w:val="false"/>
          <w:color w:val="000000"/>
          <w:sz w:val="28"/>
        </w:rPr>
        <w:t xml:space="preserve">     1. Для целей настоящей Конвенции: </w:t>
      </w:r>
      <w:r>
        <w:br/>
      </w:r>
      <w:r>
        <w:rPr>
          <w:rFonts w:ascii="Times New Roman"/>
          <w:b w:val="false"/>
          <w:i w:val="false"/>
          <w:color w:val="000000"/>
          <w:sz w:val="28"/>
        </w:rPr>
        <w:t xml:space="preserve">
     a) "мигрирующий вид" означает всю популяцию или же географически обособленную часть популяции любых видов или любых более низких таксонов диких животных, значительная часть которых циклично и предопределение пересекает одну или более границ национальной юрисдикции; </w:t>
      </w:r>
      <w:r>
        <w:br/>
      </w:r>
      <w:r>
        <w:rPr>
          <w:rFonts w:ascii="Times New Roman"/>
          <w:b w:val="false"/>
          <w:i w:val="false"/>
          <w:color w:val="000000"/>
          <w:sz w:val="28"/>
        </w:rPr>
        <w:t xml:space="preserve">
     b) "статус сохранности мигрирующего вида" означает </w:t>
      </w:r>
      <w:r>
        <w:br/>
      </w:r>
      <w:r>
        <w:rPr>
          <w:rFonts w:ascii="Times New Roman"/>
          <w:b w:val="false"/>
          <w:i w:val="false"/>
          <w:color w:val="000000"/>
          <w:sz w:val="28"/>
        </w:rPr>
        <w:t xml:space="preserve">
совокупность влияний, которые могут в течение длительного срока оказывать воздействие на распространение и численность данного мигрирующего вида; </w:t>
      </w:r>
      <w:r>
        <w:br/>
      </w:r>
      <w:r>
        <w:rPr>
          <w:rFonts w:ascii="Times New Roman"/>
          <w:b w:val="false"/>
          <w:i w:val="false"/>
          <w:color w:val="000000"/>
          <w:sz w:val="28"/>
        </w:rPr>
        <w:t xml:space="preserve">
     c) "статус сохранности" считается "благоприятным", если: </w:t>
      </w:r>
      <w:r>
        <w:br/>
      </w:r>
      <w:r>
        <w:rPr>
          <w:rFonts w:ascii="Times New Roman"/>
          <w:b w:val="false"/>
          <w:i w:val="false"/>
          <w:color w:val="000000"/>
          <w:sz w:val="28"/>
        </w:rPr>
        <w:t xml:space="preserve">
     1) данные о динамике популяций показывают, что мигрирующий вид на длительный срок остается жизнеспособной частью своих экосистем; </w:t>
      </w:r>
      <w:r>
        <w:br/>
      </w:r>
      <w:r>
        <w:rPr>
          <w:rFonts w:ascii="Times New Roman"/>
          <w:b w:val="false"/>
          <w:i w:val="false"/>
          <w:color w:val="000000"/>
          <w:sz w:val="28"/>
        </w:rPr>
        <w:t xml:space="preserve">
     2) в настоящее время не происходит сокращения ареала мигрирующего вида или такое сокращение маловероятно на долгосрочной основе; </w:t>
      </w:r>
      <w:r>
        <w:br/>
      </w:r>
      <w:r>
        <w:rPr>
          <w:rFonts w:ascii="Times New Roman"/>
          <w:b w:val="false"/>
          <w:i w:val="false"/>
          <w:color w:val="000000"/>
          <w:sz w:val="28"/>
        </w:rPr>
        <w:t xml:space="preserve">
     3) в настоящее время имеется и в обозримом будущем будет иметься достаточно местообитаний для сохранения популяции данного мигрирующего вида на долгосрочной основе; </w:t>
      </w:r>
      <w:r>
        <w:br/>
      </w:r>
      <w:r>
        <w:rPr>
          <w:rFonts w:ascii="Times New Roman"/>
          <w:b w:val="false"/>
          <w:i w:val="false"/>
          <w:color w:val="000000"/>
          <w:sz w:val="28"/>
        </w:rPr>
        <w:t xml:space="preserve">
     4) распространение и численность данного мигрирующего вида приближаются к исторически сложившимся сфере и уровням в той мере, в какой существуют потенциально приемлемые экосистемы, и в той мере, в какой это соответствует разумному управлению живой природой; </w:t>
      </w:r>
      <w:r>
        <w:br/>
      </w:r>
      <w:r>
        <w:rPr>
          <w:rFonts w:ascii="Times New Roman"/>
          <w:b w:val="false"/>
          <w:i w:val="false"/>
          <w:color w:val="000000"/>
          <w:sz w:val="28"/>
        </w:rPr>
        <w:t xml:space="preserve">
     d) "статус сохранности" считается "неблагоприятным", если какое-либо из условий, указанных в подпункте "с" настоящего пункта, не соблюдено; </w:t>
      </w:r>
      <w:r>
        <w:br/>
      </w:r>
      <w:r>
        <w:rPr>
          <w:rFonts w:ascii="Times New Roman"/>
          <w:b w:val="false"/>
          <w:i w:val="false"/>
          <w:color w:val="000000"/>
          <w:sz w:val="28"/>
        </w:rPr>
        <w:t xml:space="preserve">
     e) "находящийся под угрозой исчезновения" означает в отношении определенного мигрирующего вида, что этот вид находится под угрозой исчезновения во всем своем ареале или в его значительной части; </w:t>
      </w:r>
      <w:r>
        <w:br/>
      </w:r>
      <w:r>
        <w:rPr>
          <w:rFonts w:ascii="Times New Roman"/>
          <w:b w:val="false"/>
          <w:i w:val="false"/>
          <w:color w:val="000000"/>
          <w:sz w:val="28"/>
        </w:rPr>
        <w:t xml:space="preserve">
     f) "ареал" означает всю территорию суши или акваторию, на которой обитает или временно останавливается мигрирующий вид, а также которую он пересекает или над которой он пролетает в ходе обычной миграции; </w:t>
      </w:r>
      <w:r>
        <w:br/>
      </w:r>
      <w:r>
        <w:rPr>
          <w:rFonts w:ascii="Times New Roman"/>
          <w:b w:val="false"/>
          <w:i w:val="false"/>
          <w:color w:val="000000"/>
          <w:sz w:val="28"/>
        </w:rPr>
        <w:t xml:space="preserve">
     g) "местообитание" означает любую территорию в пределах ареала мигрирующего вида с пригодными для этого вида условиями обитания; </w:t>
      </w:r>
      <w:r>
        <w:br/>
      </w:r>
      <w:r>
        <w:rPr>
          <w:rFonts w:ascii="Times New Roman"/>
          <w:b w:val="false"/>
          <w:i w:val="false"/>
          <w:color w:val="000000"/>
          <w:sz w:val="28"/>
        </w:rPr>
        <w:t xml:space="preserve">
     h) "государство ареала" означает в отношении определенного </w:t>
      </w:r>
      <w:r>
        <w:br/>
      </w:r>
      <w:r>
        <w:rPr>
          <w:rFonts w:ascii="Times New Roman"/>
          <w:b w:val="false"/>
          <w:i w:val="false"/>
          <w:color w:val="000000"/>
          <w:sz w:val="28"/>
        </w:rPr>
        <w:t xml:space="preserve">
мигрирующего вида любое государство (и, где это целесообразно, любую </w:t>
      </w:r>
      <w:r>
        <w:br/>
      </w:r>
      <w:r>
        <w:rPr>
          <w:rFonts w:ascii="Times New Roman"/>
          <w:b w:val="false"/>
          <w:i w:val="false"/>
          <w:color w:val="000000"/>
          <w:sz w:val="28"/>
        </w:rPr>
        <w:t xml:space="preserve">
другую Сторону, упомянутую в подпункте "к" настоящего пункта), </w:t>
      </w:r>
      <w:r>
        <w:br/>
      </w:r>
      <w:r>
        <w:rPr>
          <w:rFonts w:ascii="Times New Roman"/>
          <w:b w:val="false"/>
          <w:i w:val="false"/>
          <w:color w:val="000000"/>
          <w:sz w:val="28"/>
        </w:rPr>
        <w:t xml:space="preserve">
осуществляющее юрисдикцию над какой-либо частью ареала этого </w:t>
      </w:r>
      <w:r>
        <w:br/>
      </w:r>
      <w:r>
        <w:rPr>
          <w:rFonts w:ascii="Times New Roman"/>
          <w:b w:val="false"/>
          <w:i w:val="false"/>
          <w:color w:val="000000"/>
          <w:sz w:val="28"/>
        </w:rPr>
        <w:t xml:space="preserve">
мигрирующего вида, или государство, под флагом которого суда занимаются добыванием особей данного мигрирующего вида за пределами национальной юрисдикции; </w:t>
      </w:r>
      <w:r>
        <w:br/>
      </w:r>
      <w:r>
        <w:rPr>
          <w:rFonts w:ascii="Times New Roman"/>
          <w:b w:val="false"/>
          <w:i w:val="false"/>
          <w:color w:val="000000"/>
          <w:sz w:val="28"/>
        </w:rPr>
        <w:t xml:space="preserve">
     i) "добывание" означает добычу, охоту, рыболовство, отлов, вспугивание, преднамеренное истребление или попытку осуществления таких действий; </w:t>
      </w:r>
      <w:r>
        <w:br/>
      </w:r>
      <w:r>
        <w:rPr>
          <w:rFonts w:ascii="Times New Roman"/>
          <w:b w:val="false"/>
          <w:i w:val="false"/>
          <w:color w:val="000000"/>
          <w:sz w:val="28"/>
        </w:rPr>
        <w:t xml:space="preserve">
     j) "Соглашение" означает международное соглашение по сохранению одного или нескольких мигрирующих видов согласно Статьям IV и V настоящей Конвенции; и </w:t>
      </w:r>
      <w:r>
        <w:br/>
      </w:r>
      <w:r>
        <w:rPr>
          <w:rFonts w:ascii="Times New Roman"/>
          <w:b w:val="false"/>
          <w:i w:val="false"/>
          <w:color w:val="000000"/>
          <w:sz w:val="28"/>
        </w:rPr>
        <w:t xml:space="preserve">
     k) "Сторона" означает государство или любую образованную суверенными государствами организацию региональной экономической интеграции, которые обладают компетенцией в отношении ведения переговоров, заключения и выполнения международных соглашений по вопросам, охватываемым настоящей Конвенцией, и для которых настоящая Конвенция находится в силе. </w:t>
      </w:r>
      <w:r>
        <w:br/>
      </w:r>
      <w:r>
        <w:rPr>
          <w:rFonts w:ascii="Times New Roman"/>
          <w:b w:val="false"/>
          <w:i w:val="false"/>
          <w:color w:val="000000"/>
          <w:sz w:val="28"/>
        </w:rPr>
        <w:t xml:space="preserve">
     2. В вопросах, находящихся в их компетенции, организации региональной экономической интеграции, являющиеся Сторонами настоящей Конвенции, от своего имени пользуются правами и несут ответственность, которые вытекают из настоящей Конвенции для государств-членов этих организаций. В таких случаях государства-члены этих организаций не могут каждое в отдельности пользоваться этими правами. </w:t>
      </w:r>
      <w:r>
        <w:br/>
      </w:r>
      <w:r>
        <w:rPr>
          <w:rFonts w:ascii="Times New Roman"/>
          <w:b w:val="false"/>
          <w:i w:val="false"/>
          <w:color w:val="000000"/>
          <w:sz w:val="28"/>
        </w:rPr>
        <w:t xml:space="preserve">
     3. В случаях, когда настоящая Конвенция предусматривает принятие решения либо большинством две трети "присутствующих и участвующих в голосовании Сторон", либо единогласно, имеются в виду "присутствующие Стороны, голосующие либо "за", либо "против". </w:t>
      </w:r>
      <w:r>
        <w:br/>
      </w:r>
      <w:r>
        <w:rPr>
          <w:rFonts w:ascii="Times New Roman"/>
          <w:b w:val="false"/>
          <w:i w:val="false"/>
          <w:color w:val="000000"/>
          <w:sz w:val="28"/>
        </w:rPr>
        <w:t xml:space="preserve">
Стороны, воздержавшиеся от голосования, не относятся к "присутствующим и участвующим в голосовании Сторонам" при </w:t>
      </w:r>
      <w:r>
        <w:br/>
      </w:r>
      <w:r>
        <w:rPr>
          <w:rFonts w:ascii="Times New Roman"/>
          <w:b w:val="false"/>
          <w:i w:val="false"/>
          <w:color w:val="000000"/>
          <w:sz w:val="28"/>
        </w:rPr>
        <w:t xml:space="preserve">
определении большинства. </w:t>
      </w:r>
    </w:p>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II Основные принципы </w:t>
      </w:r>
    </w:p>
    <w:bookmarkEnd w:id="4"/>
    <w:p>
      <w:pPr>
        <w:spacing w:after="0"/>
        <w:ind w:left="0"/>
        <w:jc w:val="both"/>
      </w:pPr>
      <w:r>
        <w:rPr>
          <w:rFonts w:ascii="Times New Roman"/>
          <w:b w:val="false"/>
          <w:i w:val="false"/>
          <w:color w:val="000000"/>
          <w:sz w:val="28"/>
        </w:rPr>
        <w:t xml:space="preserve">     1. Стороны признают важность сохранения мигрирующих видов и согласования государствами ареала принимаемых в этих целях мер там, где это возможно и целесообразно, уделяя особое внимание мигрирующим видам, статус сохранности которых неблагоприятен, а также принимая в индивидуальном порядке или в сотрудничестве целесообразные меры, необходимые для сохранения таких видов и их местообитаний. </w:t>
      </w:r>
      <w:r>
        <w:br/>
      </w:r>
      <w:r>
        <w:rPr>
          <w:rFonts w:ascii="Times New Roman"/>
          <w:b w:val="false"/>
          <w:i w:val="false"/>
          <w:color w:val="000000"/>
          <w:sz w:val="28"/>
        </w:rPr>
        <w:t xml:space="preserve">
     2. Стороны признают необходимость принятия мер, направленных на предотвращение угрозы исчезновения мигрирующих видов. </w:t>
      </w:r>
      <w:r>
        <w:br/>
      </w:r>
      <w:r>
        <w:rPr>
          <w:rFonts w:ascii="Times New Roman"/>
          <w:b w:val="false"/>
          <w:i w:val="false"/>
          <w:color w:val="000000"/>
          <w:sz w:val="28"/>
        </w:rPr>
        <w:t xml:space="preserve">
     3. В частности, Стороны должны: </w:t>
      </w:r>
      <w:r>
        <w:br/>
      </w:r>
      <w:r>
        <w:rPr>
          <w:rFonts w:ascii="Times New Roman"/>
          <w:b w:val="false"/>
          <w:i w:val="false"/>
          <w:color w:val="000000"/>
          <w:sz w:val="28"/>
        </w:rPr>
        <w:t xml:space="preserve">
     a) способствовать осуществлению научных исследований, относящихся к мигрирующим видам, и сотрудничать в их осуществлении; </w:t>
      </w:r>
      <w:r>
        <w:br/>
      </w:r>
      <w:r>
        <w:rPr>
          <w:rFonts w:ascii="Times New Roman"/>
          <w:b w:val="false"/>
          <w:i w:val="false"/>
          <w:color w:val="000000"/>
          <w:sz w:val="28"/>
        </w:rPr>
        <w:t xml:space="preserve">
     b) прилагать усилия к обеспечению незамедлительной охраны мигрирующих видов, включенных в Приложение I; </w:t>
      </w:r>
      <w:r>
        <w:br/>
      </w:r>
      <w:r>
        <w:rPr>
          <w:rFonts w:ascii="Times New Roman"/>
          <w:b w:val="false"/>
          <w:i w:val="false"/>
          <w:color w:val="000000"/>
          <w:sz w:val="28"/>
        </w:rPr>
        <w:t xml:space="preserve">
     c) прилагать усилия к заключению Соглашений о сохранении включенных в Приложение II мигрирующих видов и управлении ими. </w:t>
      </w:r>
    </w:p>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III Мигрирующие виды, находящиеся под угрозой исчезновения: </w:t>
      </w:r>
    </w:p>
    <w:bookmarkEnd w:id="5"/>
    <w:bookmarkStart w:name="z7" w:id="6"/>
    <w:p>
      <w:pPr>
        <w:spacing w:after="0"/>
        <w:ind w:left="0"/>
        <w:jc w:val="both"/>
      </w:pPr>
      <w:r>
        <w:rPr>
          <w:rFonts w:ascii="Times New Roman"/>
          <w:b w:val="false"/>
          <w:i w:val="false"/>
          <w:color w:val="000000"/>
          <w:sz w:val="28"/>
        </w:rPr>
        <w:t xml:space="preserve">
     Приложение I </w:t>
      </w:r>
    </w:p>
    <w:bookmarkEnd w:id="6"/>
    <w:p>
      <w:pPr>
        <w:spacing w:after="0"/>
        <w:ind w:left="0"/>
        <w:jc w:val="both"/>
      </w:pPr>
      <w:r>
        <w:rPr>
          <w:rFonts w:ascii="Times New Roman"/>
          <w:b w:val="false"/>
          <w:i w:val="false"/>
          <w:color w:val="000000"/>
          <w:sz w:val="28"/>
        </w:rPr>
        <w:t xml:space="preserve">     1. Приложение I содержит список мигрирующих видов, находящихся под угрозой исчезновения. </w:t>
      </w:r>
      <w:r>
        <w:br/>
      </w:r>
      <w:r>
        <w:rPr>
          <w:rFonts w:ascii="Times New Roman"/>
          <w:b w:val="false"/>
          <w:i w:val="false"/>
          <w:color w:val="000000"/>
          <w:sz w:val="28"/>
        </w:rPr>
        <w:t xml:space="preserve">
     2. Мигрирующий вид может быть включен в список Приложения I при условии наличия достоверных доказательств, в том числе наилучших из имеющихся научных свидетельств, которые указывают на то, что данный вид находится под угрозой исчезновения. </w:t>
      </w:r>
      <w:r>
        <w:br/>
      </w:r>
      <w:r>
        <w:rPr>
          <w:rFonts w:ascii="Times New Roman"/>
          <w:b w:val="false"/>
          <w:i w:val="false"/>
          <w:color w:val="000000"/>
          <w:sz w:val="28"/>
        </w:rPr>
        <w:t xml:space="preserve">
     3. Мигрирующий вид может быть исключен из Приложения I, если Конференция Сторон установит: </w:t>
      </w:r>
      <w:r>
        <w:br/>
      </w:r>
      <w:r>
        <w:rPr>
          <w:rFonts w:ascii="Times New Roman"/>
          <w:b w:val="false"/>
          <w:i w:val="false"/>
          <w:color w:val="000000"/>
          <w:sz w:val="28"/>
        </w:rPr>
        <w:t xml:space="preserve">
     a) что существуют достоверные доказательства, в том числе наилучшие из имеющихся научных свидетельств, указывающие на то, что данный вид больше не находится под угрозой исчезновения; и </w:t>
      </w:r>
      <w:r>
        <w:br/>
      </w:r>
      <w:r>
        <w:rPr>
          <w:rFonts w:ascii="Times New Roman"/>
          <w:b w:val="false"/>
          <w:i w:val="false"/>
          <w:color w:val="000000"/>
          <w:sz w:val="28"/>
        </w:rPr>
        <w:t xml:space="preserve">
     b) что данный вид, по всей вероятности, не окажется вновь под угрозой исчезновения в связи с прекращением его охраны в результате его исключения из Приложения I. </w:t>
      </w:r>
      <w:r>
        <w:br/>
      </w:r>
      <w:r>
        <w:rPr>
          <w:rFonts w:ascii="Times New Roman"/>
          <w:b w:val="false"/>
          <w:i w:val="false"/>
          <w:color w:val="000000"/>
          <w:sz w:val="28"/>
        </w:rPr>
        <w:t xml:space="preserve">
     4. Стороны, являющиеся государствами ареала мигрирующих видов, перечисленных в списке Приложения I, будут прилагать усилия, чтобы: </w:t>
      </w:r>
      <w:r>
        <w:br/>
      </w:r>
      <w:r>
        <w:rPr>
          <w:rFonts w:ascii="Times New Roman"/>
          <w:b w:val="false"/>
          <w:i w:val="false"/>
          <w:color w:val="000000"/>
          <w:sz w:val="28"/>
        </w:rPr>
        <w:t xml:space="preserve">
     а) сохранить и, если это возможно и целесообразно, восстановить те местообитания, которые важны для предохранения данных видов от угрозы исчезновения; </w:t>
      </w:r>
      <w:r>
        <w:br/>
      </w:r>
      <w:r>
        <w:rPr>
          <w:rFonts w:ascii="Times New Roman"/>
          <w:b w:val="false"/>
          <w:i w:val="false"/>
          <w:color w:val="000000"/>
          <w:sz w:val="28"/>
        </w:rPr>
        <w:t xml:space="preserve">
     b) предотвратить, устранить, компенсировать или, насколько это целесообразно, свести до минимума отрицательные последствия действий или помех, серьезно затрудняющих или исключающих миграцию данных видов; и </w:t>
      </w:r>
      <w:r>
        <w:br/>
      </w:r>
      <w:r>
        <w:rPr>
          <w:rFonts w:ascii="Times New Roman"/>
          <w:b w:val="false"/>
          <w:i w:val="false"/>
          <w:color w:val="000000"/>
          <w:sz w:val="28"/>
        </w:rPr>
        <w:t xml:space="preserve">
     c) по мере возможности и там, где это целесообразно, предотвращать, уменьшать или регулировать влияние факторов, которые угрожают или, по всей вероятности, могут еще более угрожать данным видам, включая сюда строгое регулирование интродукции или же регулирование или уничтожение уже интродуцированных экзотических видов. </w:t>
      </w:r>
      <w:r>
        <w:br/>
      </w:r>
      <w:r>
        <w:rPr>
          <w:rFonts w:ascii="Times New Roman"/>
          <w:b w:val="false"/>
          <w:i w:val="false"/>
          <w:color w:val="000000"/>
          <w:sz w:val="28"/>
        </w:rPr>
        <w:t xml:space="preserve">
     5. Стороны, являющиеся государствами ареала мигрирующих видов, перечисленных в списке Приложения I, запрещают добывание животных такого вида. Исключения допускаются лишь в том случае, если: </w:t>
      </w:r>
      <w:r>
        <w:br/>
      </w:r>
      <w:r>
        <w:rPr>
          <w:rFonts w:ascii="Times New Roman"/>
          <w:b w:val="false"/>
          <w:i w:val="false"/>
          <w:color w:val="000000"/>
          <w:sz w:val="28"/>
        </w:rPr>
        <w:t xml:space="preserve">
     a) добывание служит научным целям; </w:t>
      </w:r>
      <w:r>
        <w:br/>
      </w:r>
      <w:r>
        <w:rPr>
          <w:rFonts w:ascii="Times New Roman"/>
          <w:b w:val="false"/>
          <w:i w:val="false"/>
          <w:color w:val="000000"/>
          <w:sz w:val="28"/>
        </w:rPr>
        <w:t xml:space="preserve">
     b) добывание осуществляется с целью содействия воспроизводству или выживанию вида, находящегося под угрозой исчезновения; </w:t>
      </w:r>
      <w:r>
        <w:br/>
      </w:r>
      <w:r>
        <w:rPr>
          <w:rFonts w:ascii="Times New Roman"/>
          <w:b w:val="false"/>
          <w:i w:val="false"/>
          <w:color w:val="000000"/>
          <w:sz w:val="28"/>
        </w:rPr>
        <w:t xml:space="preserve">
     c) добывание осуществляется с целью удовлетворения насущных потребностей традиционных пользователей такого вида; или </w:t>
      </w:r>
      <w:r>
        <w:br/>
      </w:r>
      <w:r>
        <w:rPr>
          <w:rFonts w:ascii="Times New Roman"/>
          <w:b w:val="false"/>
          <w:i w:val="false"/>
          <w:color w:val="000000"/>
          <w:sz w:val="28"/>
        </w:rPr>
        <w:t xml:space="preserve">
     d) этого требуют чрезвычайные обстоятельства; </w:t>
      </w:r>
      <w:r>
        <w:br/>
      </w:r>
      <w:r>
        <w:rPr>
          <w:rFonts w:ascii="Times New Roman"/>
          <w:b w:val="false"/>
          <w:i w:val="false"/>
          <w:color w:val="000000"/>
          <w:sz w:val="28"/>
        </w:rPr>
        <w:t xml:space="preserve">
     при условии, что такие исключения точны по своему содержанию и ограничены территориально и по времени. Такое добывание не должно иметь неблагоприятных последствий для данного вида. </w:t>
      </w:r>
      <w:r>
        <w:br/>
      </w:r>
      <w:r>
        <w:rPr>
          <w:rFonts w:ascii="Times New Roman"/>
          <w:b w:val="false"/>
          <w:i w:val="false"/>
          <w:color w:val="000000"/>
          <w:sz w:val="28"/>
        </w:rPr>
        <w:t xml:space="preserve">
     6. Конференция Сторон может рекомендовать Сторонам, являющимся государствами ареала мигрирующего вида, включенного в Приложение I, принятие дальнейших мер, считающихся благоприятными для данного вида. </w:t>
      </w:r>
      <w:r>
        <w:br/>
      </w:r>
      <w:r>
        <w:rPr>
          <w:rFonts w:ascii="Times New Roman"/>
          <w:b w:val="false"/>
          <w:i w:val="false"/>
          <w:color w:val="000000"/>
          <w:sz w:val="28"/>
        </w:rPr>
        <w:t xml:space="preserve">
     7. Стороны в кратчайшие сроки уведомляют Секретариат о любых исключениях, сделанных в соответствии с пунктом 5 настоящей Статьи. </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IV Мигрирующие виды, которые могут стать предметом Соглашений: </w:t>
      </w:r>
    </w:p>
    <w:bookmarkEnd w:id="7"/>
    <w:bookmarkStart w:name="z9" w:id="8"/>
    <w:p>
      <w:pPr>
        <w:spacing w:after="0"/>
        <w:ind w:left="0"/>
        <w:jc w:val="both"/>
      </w:pPr>
      <w:r>
        <w:rPr>
          <w:rFonts w:ascii="Times New Roman"/>
          <w:b w:val="false"/>
          <w:i w:val="false"/>
          <w:color w:val="000000"/>
          <w:sz w:val="28"/>
        </w:rPr>
        <w:t xml:space="preserve">
     Приложение II </w:t>
      </w:r>
    </w:p>
    <w:bookmarkEnd w:id="8"/>
    <w:p>
      <w:pPr>
        <w:spacing w:after="0"/>
        <w:ind w:left="0"/>
        <w:jc w:val="both"/>
      </w:pPr>
      <w:r>
        <w:rPr>
          <w:rFonts w:ascii="Times New Roman"/>
          <w:b w:val="false"/>
          <w:i w:val="false"/>
          <w:color w:val="000000"/>
          <w:sz w:val="28"/>
        </w:rPr>
        <w:t xml:space="preserve">     1. Приложение II включает мигрирующие виды, статус сохранности которых является неблагоприятным, для сохранения и управления которыми необходимы международные соглашения, а также те виды, статус сохранности которых был бы значительно улучшен в результате международного сотрудничества, которое могло бы быть достигнуто на основе международного соглашения. </w:t>
      </w:r>
      <w:r>
        <w:br/>
      </w:r>
      <w:r>
        <w:rPr>
          <w:rFonts w:ascii="Times New Roman"/>
          <w:b w:val="false"/>
          <w:i w:val="false"/>
          <w:color w:val="000000"/>
          <w:sz w:val="28"/>
        </w:rPr>
        <w:t xml:space="preserve">
     2. Если этого требуют обстоятельства, один и тот же мигрирующий вид может быть включен и в Приложение I, и в Приложение II. </w:t>
      </w:r>
      <w:r>
        <w:br/>
      </w:r>
      <w:r>
        <w:rPr>
          <w:rFonts w:ascii="Times New Roman"/>
          <w:b w:val="false"/>
          <w:i w:val="false"/>
          <w:color w:val="000000"/>
          <w:sz w:val="28"/>
        </w:rPr>
        <w:t xml:space="preserve">
     3. Стороны, являющиеся государствами ареала мигрирующих видов, включенных в Приложение II, будут прилагать усилия к заключению благоприятных для данных видов Соглашений и должны отдавать приоритет таким видам, статус сохранности которых является неблагоприятным. </w:t>
      </w:r>
      <w:r>
        <w:br/>
      </w:r>
      <w:r>
        <w:rPr>
          <w:rFonts w:ascii="Times New Roman"/>
          <w:b w:val="false"/>
          <w:i w:val="false"/>
          <w:color w:val="000000"/>
          <w:sz w:val="28"/>
        </w:rPr>
        <w:t xml:space="preserve">
     4. Стороны призваны принимать меры с целью заключения Соглашений о любой популяции или же любой географически обособленной </w:t>
      </w:r>
      <w:r>
        <w:br/>
      </w:r>
      <w:r>
        <w:rPr>
          <w:rFonts w:ascii="Times New Roman"/>
          <w:b w:val="false"/>
          <w:i w:val="false"/>
          <w:color w:val="000000"/>
          <w:sz w:val="28"/>
        </w:rPr>
        <w:t xml:space="preserve">
части популяции любого вида или более низкого таксона диких животных, представители которых периодически пересекают одну или несколько границ национальной юрисдикции. </w:t>
      </w:r>
      <w:r>
        <w:br/>
      </w:r>
      <w:r>
        <w:rPr>
          <w:rFonts w:ascii="Times New Roman"/>
          <w:b w:val="false"/>
          <w:i w:val="false"/>
          <w:color w:val="000000"/>
          <w:sz w:val="28"/>
        </w:rPr>
        <w:t xml:space="preserve">
     5. Копия каждого Соглашения, заключенного согласно положениям настоящей Статьи, направляется в Секретариат. </w:t>
      </w:r>
    </w:p>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V Ориентировочные рамки Соглашений </w:t>
      </w:r>
    </w:p>
    <w:bookmarkEnd w:id="9"/>
    <w:p>
      <w:pPr>
        <w:spacing w:after="0"/>
        <w:ind w:left="0"/>
        <w:jc w:val="both"/>
      </w:pPr>
      <w:r>
        <w:rPr>
          <w:rFonts w:ascii="Times New Roman"/>
          <w:b w:val="false"/>
          <w:i w:val="false"/>
          <w:color w:val="000000"/>
          <w:sz w:val="28"/>
        </w:rPr>
        <w:t xml:space="preserve">     1. Целью каждого Соглашения является восстановление или обеспечение благоприятного статуса сохранности данного мигрирующего вида. Каждое Соглашение должно охватывать те аспекты сохранения и управления данным мигрирующим видом, которые служат достижению этой цели. </w:t>
      </w:r>
      <w:r>
        <w:br/>
      </w:r>
      <w:r>
        <w:rPr>
          <w:rFonts w:ascii="Times New Roman"/>
          <w:b w:val="false"/>
          <w:i w:val="false"/>
          <w:color w:val="000000"/>
          <w:sz w:val="28"/>
        </w:rPr>
        <w:t xml:space="preserve">
     2. Каждое Соглашение должно охватывать весь ареал данного мигрирующего вида и должно быть открыто для присоединения всех государств ареала данного вида, независимо от того, являются ли они Сторонами настоящей Конвенции. </w:t>
      </w:r>
      <w:r>
        <w:br/>
      </w:r>
      <w:r>
        <w:rPr>
          <w:rFonts w:ascii="Times New Roman"/>
          <w:b w:val="false"/>
          <w:i w:val="false"/>
          <w:color w:val="000000"/>
          <w:sz w:val="28"/>
        </w:rPr>
        <w:t xml:space="preserve">
     3. Соглашение должно, по возможности, охватывать более чем один мигрирующий вид. </w:t>
      </w:r>
      <w:r>
        <w:br/>
      </w:r>
      <w:r>
        <w:rPr>
          <w:rFonts w:ascii="Times New Roman"/>
          <w:b w:val="false"/>
          <w:i w:val="false"/>
          <w:color w:val="000000"/>
          <w:sz w:val="28"/>
        </w:rPr>
        <w:t xml:space="preserve">
     4. Каждое Соглашение должно: </w:t>
      </w:r>
      <w:r>
        <w:br/>
      </w:r>
      <w:r>
        <w:rPr>
          <w:rFonts w:ascii="Times New Roman"/>
          <w:b w:val="false"/>
          <w:i w:val="false"/>
          <w:color w:val="000000"/>
          <w:sz w:val="28"/>
        </w:rPr>
        <w:t xml:space="preserve">
     a) определять мигрирующий вид, являющийся предметом Соглашения; </w:t>
      </w:r>
      <w:r>
        <w:br/>
      </w:r>
      <w:r>
        <w:rPr>
          <w:rFonts w:ascii="Times New Roman"/>
          <w:b w:val="false"/>
          <w:i w:val="false"/>
          <w:color w:val="000000"/>
          <w:sz w:val="28"/>
        </w:rPr>
        <w:t xml:space="preserve">
     b) содержать описание ареала и путей миграции данного мигрирующего вида; </w:t>
      </w:r>
      <w:r>
        <w:br/>
      </w:r>
      <w:r>
        <w:rPr>
          <w:rFonts w:ascii="Times New Roman"/>
          <w:b w:val="false"/>
          <w:i w:val="false"/>
          <w:color w:val="000000"/>
          <w:sz w:val="28"/>
        </w:rPr>
        <w:t xml:space="preserve">
     c) предусматривать назначение каждой Стороной своих национальных органов, ответственных за осуществление Соглашения; </w:t>
      </w:r>
      <w:r>
        <w:br/>
      </w:r>
      <w:r>
        <w:rPr>
          <w:rFonts w:ascii="Times New Roman"/>
          <w:b w:val="false"/>
          <w:i w:val="false"/>
          <w:color w:val="000000"/>
          <w:sz w:val="28"/>
        </w:rPr>
        <w:t xml:space="preserve">
     d) учреждать, в случае необходимости, соответствующий механизм для содействия достижению целей Соглашения, контроля за его эффективностью и подготовки докладов для Конференции Сторон; </w:t>
      </w:r>
      <w:r>
        <w:br/>
      </w:r>
      <w:r>
        <w:rPr>
          <w:rFonts w:ascii="Times New Roman"/>
          <w:b w:val="false"/>
          <w:i w:val="false"/>
          <w:color w:val="000000"/>
          <w:sz w:val="28"/>
        </w:rPr>
        <w:t xml:space="preserve">
     e) предусматривать процедуры для урегулирования споров между Сторонами Соглашения; и, </w:t>
      </w:r>
      <w:r>
        <w:br/>
      </w:r>
      <w:r>
        <w:rPr>
          <w:rFonts w:ascii="Times New Roman"/>
          <w:b w:val="false"/>
          <w:i w:val="false"/>
          <w:color w:val="000000"/>
          <w:sz w:val="28"/>
        </w:rPr>
        <w:t xml:space="preserve">
     f) по меньшей мере, запрещать в отношении мигрирующего вида отряда китообразных любое добывание особей данного мигрирующего вида, которое не допускается каким-либо иным многосторонним соглашением, и предусматривать возможность присоединения к этому Соглашению государств, которые не являются государствами ареала данного мигрирующего вида. </w:t>
      </w:r>
      <w:r>
        <w:br/>
      </w:r>
      <w:r>
        <w:rPr>
          <w:rFonts w:ascii="Times New Roman"/>
          <w:b w:val="false"/>
          <w:i w:val="false"/>
          <w:color w:val="000000"/>
          <w:sz w:val="28"/>
        </w:rPr>
        <w:t xml:space="preserve">
     5. В соответствующих и возможных случаях каждое Соглашение должно, не ограничиваясь этим, предусматривать следующее: </w:t>
      </w:r>
      <w:r>
        <w:br/>
      </w:r>
      <w:r>
        <w:rPr>
          <w:rFonts w:ascii="Times New Roman"/>
          <w:b w:val="false"/>
          <w:i w:val="false"/>
          <w:color w:val="000000"/>
          <w:sz w:val="28"/>
        </w:rPr>
        <w:t xml:space="preserve">
     а) периодическое рассмотрение статуса сохранности данного мигрирующего вида, а также определение факторов, которые могут отрицательно повлиять на этот статус; </w:t>
      </w:r>
      <w:r>
        <w:br/>
      </w:r>
      <w:r>
        <w:rPr>
          <w:rFonts w:ascii="Times New Roman"/>
          <w:b w:val="false"/>
          <w:i w:val="false"/>
          <w:color w:val="000000"/>
          <w:sz w:val="28"/>
        </w:rPr>
        <w:t xml:space="preserve">
     b) координацию планов сохранения мигрирующего вида и управления им; </w:t>
      </w:r>
      <w:r>
        <w:br/>
      </w:r>
      <w:r>
        <w:rPr>
          <w:rFonts w:ascii="Times New Roman"/>
          <w:b w:val="false"/>
          <w:i w:val="false"/>
          <w:color w:val="000000"/>
          <w:sz w:val="28"/>
        </w:rPr>
        <w:t xml:space="preserve">
     c) исследовательские работы в области экологии и динамики популяции данного мигрирующего вида с особым учетом его миграции; </w:t>
      </w:r>
      <w:r>
        <w:br/>
      </w:r>
      <w:r>
        <w:rPr>
          <w:rFonts w:ascii="Times New Roman"/>
          <w:b w:val="false"/>
          <w:i w:val="false"/>
          <w:color w:val="000000"/>
          <w:sz w:val="28"/>
        </w:rPr>
        <w:t xml:space="preserve">
     d) обмен информацией о данном мигрирующем виде, уделяя особое внимание обмену результатами исследований и соответствующими статистическими данными; </w:t>
      </w:r>
      <w:r>
        <w:br/>
      </w:r>
      <w:r>
        <w:rPr>
          <w:rFonts w:ascii="Times New Roman"/>
          <w:b w:val="false"/>
          <w:i w:val="false"/>
          <w:color w:val="000000"/>
          <w:sz w:val="28"/>
        </w:rPr>
        <w:t xml:space="preserve">
     e) сохранение и, когда это необходимо и возможно, восстановление местообитаний, важных для обеспечения благоприятного статуса сохранности, а также защиту этих местообитаний от нарушений, включая строгий контроль за интродукцией экзотических видов, отрицательно воздействующих на данный мигрирующий вид, или контроль за ними после интродукции; </w:t>
      </w:r>
      <w:r>
        <w:br/>
      </w:r>
      <w:r>
        <w:rPr>
          <w:rFonts w:ascii="Times New Roman"/>
          <w:b w:val="false"/>
          <w:i w:val="false"/>
          <w:color w:val="000000"/>
          <w:sz w:val="28"/>
        </w:rPr>
        <w:t xml:space="preserve">
     f) поддержание сети подходящих местообитаний, соответствующим образом расположенных по отношению к путям миграции; </w:t>
      </w:r>
      <w:r>
        <w:br/>
      </w:r>
      <w:r>
        <w:rPr>
          <w:rFonts w:ascii="Times New Roman"/>
          <w:b w:val="false"/>
          <w:i w:val="false"/>
          <w:color w:val="000000"/>
          <w:sz w:val="28"/>
        </w:rPr>
        <w:t xml:space="preserve">
     g) в случаях, когда это представляется желательным, создание новых местообитаний, благоприятных для данного мигрирующего вида, или реинтродукцию мигрирующего вида в благоприятные местообитания; </w:t>
      </w:r>
      <w:r>
        <w:br/>
      </w:r>
      <w:r>
        <w:rPr>
          <w:rFonts w:ascii="Times New Roman"/>
          <w:b w:val="false"/>
          <w:i w:val="false"/>
          <w:color w:val="000000"/>
          <w:sz w:val="28"/>
        </w:rPr>
        <w:t xml:space="preserve">
     h) прекращение в максимально возможной степени действий и устранение препятствий, мешающих миграции или затрудняющих ее, или компенсацию за них; </w:t>
      </w:r>
      <w:r>
        <w:br/>
      </w:r>
      <w:r>
        <w:rPr>
          <w:rFonts w:ascii="Times New Roman"/>
          <w:b w:val="false"/>
          <w:i w:val="false"/>
          <w:color w:val="000000"/>
          <w:sz w:val="28"/>
        </w:rPr>
        <w:t xml:space="preserve">
     i) предотвращение, сокращение или контроль сброса в местообитания данного мигрирующего вида веществ, вредных для этого мигрирующего вида; </w:t>
      </w:r>
      <w:r>
        <w:br/>
      </w:r>
      <w:r>
        <w:rPr>
          <w:rFonts w:ascii="Times New Roman"/>
          <w:b w:val="false"/>
          <w:i w:val="false"/>
          <w:color w:val="000000"/>
          <w:sz w:val="28"/>
        </w:rPr>
        <w:t xml:space="preserve">
     j) меры контроля и регулирования добывания мигрирующего вида, основанные на разумных экологических принципах; </w:t>
      </w:r>
      <w:r>
        <w:br/>
      </w:r>
      <w:r>
        <w:rPr>
          <w:rFonts w:ascii="Times New Roman"/>
          <w:b w:val="false"/>
          <w:i w:val="false"/>
          <w:color w:val="000000"/>
          <w:sz w:val="28"/>
        </w:rPr>
        <w:t xml:space="preserve">
     k) процедуры координирования мер по пресечению незаконного добывания; </w:t>
      </w:r>
      <w:r>
        <w:br/>
      </w:r>
      <w:r>
        <w:rPr>
          <w:rFonts w:ascii="Times New Roman"/>
          <w:b w:val="false"/>
          <w:i w:val="false"/>
          <w:color w:val="000000"/>
          <w:sz w:val="28"/>
        </w:rPr>
        <w:t xml:space="preserve">
     l) обмен информацией о серьезных опасностях для мигрирующих видов; </w:t>
      </w:r>
      <w:r>
        <w:br/>
      </w:r>
      <w:r>
        <w:rPr>
          <w:rFonts w:ascii="Times New Roman"/>
          <w:b w:val="false"/>
          <w:i w:val="false"/>
          <w:color w:val="000000"/>
          <w:sz w:val="28"/>
        </w:rPr>
        <w:t xml:space="preserve">
     m) чрезвычайные процедуры, позволяющие быстро и существенно усилить меры по сохранению мигрирующего вида, в случае, если статус его сохранности подвергается серьезному отрицательному влиянию; и </w:t>
      </w:r>
      <w:r>
        <w:br/>
      </w:r>
      <w:r>
        <w:rPr>
          <w:rFonts w:ascii="Times New Roman"/>
          <w:b w:val="false"/>
          <w:i w:val="false"/>
          <w:color w:val="000000"/>
          <w:sz w:val="28"/>
        </w:rPr>
        <w:t xml:space="preserve">
     n) ознакомление широкой общественности с содержанием и целями </w:t>
      </w:r>
      <w:r>
        <w:br/>
      </w:r>
      <w:r>
        <w:rPr>
          <w:rFonts w:ascii="Times New Roman"/>
          <w:b w:val="false"/>
          <w:i w:val="false"/>
          <w:color w:val="000000"/>
          <w:sz w:val="28"/>
        </w:rPr>
        <w:t xml:space="preserve">
Соглашения. </w:t>
      </w:r>
    </w:p>
    <w:bookmarkStart w:name="z11"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VI Государства ареала </w:t>
      </w:r>
    </w:p>
    <w:bookmarkEnd w:id="10"/>
    <w:p>
      <w:pPr>
        <w:spacing w:after="0"/>
        <w:ind w:left="0"/>
        <w:jc w:val="both"/>
      </w:pPr>
      <w:r>
        <w:rPr>
          <w:rFonts w:ascii="Times New Roman"/>
          <w:b w:val="false"/>
          <w:i w:val="false"/>
          <w:color w:val="000000"/>
          <w:sz w:val="28"/>
        </w:rPr>
        <w:t xml:space="preserve">     1. Секретариат постоянно ведет учет государств ареала мигрирующих видов, включенных в Приложения I и II, используя полученную от Сторон информацию. </w:t>
      </w:r>
      <w:r>
        <w:br/>
      </w:r>
      <w:r>
        <w:rPr>
          <w:rFonts w:ascii="Times New Roman"/>
          <w:b w:val="false"/>
          <w:i w:val="false"/>
          <w:color w:val="000000"/>
          <w:sz w:val="28"/>
        </w:rPr>
        <w:t xml:space="preserve">
     2. Стороны информируют Секретариат о мигрирующих видах, включенных в Приложения I и II, в отношении которых они считают себя государствами ареала, включая информацию о судах, плавающих под их флагом и занимающихся добыванием данных мигрирующих видов за пределами национальной юрисдикции, а также, по возможности, о планах такого добывания в будущем. </w:t>
      </w:r>
      <w:r>
        <w:br/>
      </w:r>
      <w:r>
        <w:rPr>
          <w:rFonts w:ascii="Times New Roman"/>
          <w:b w:val="false"/>
          <w:i w:val="false"/>
          <w:color w:val="000000"/>
          <w:sz w:val="28"/>
        </w:rPr>
        <w:t xml:space="preserve">
     3. Стороны, являющиеся государствами ареала мигрирующих видов, включенных в Приложения I и II, должны через Секретариат уведомлять Конференцию Сторон о предпринимаемых ими мерах по осуществлению положений настоящей Конвенции в отношении этих видов не позднее, чем за шесть месяцев до каждого очередного заседания Конференции. </w:t>
      </w:r>
    </w:p>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VII Конференция Сторон </w:t>
      </w:r>
    </w:p>
    <w:bookmarkEnd w:id="11"/>
    <w:p>
      <w:pPr>
        <w:spacing w:after="0"/>
        <w:ind w:left="0"/>
        <w:jc w:val="both"/>
      </w:pPr>
      <w:r>
        <w:rPr>
          <w:rFonts w:ascii="Times New Roman"/>
          <w:b w:val="false"/>
          <w:i w:val="false"/>
          <w:color w:val="000000"/>
          <w:sz w:val="28"/>
        </w:rPr>
        <w:t xml:space="preserve">     1. Конференция Сторон является органом Конвенции по принятию решений. </w:t>
      </w:r>
      <w:r>
        <w:br/>
      </w:r>
      <w:r>
        <w:rPr>
          <w:rFonts w:ascii="Times New Roman"/>
          <w:b w:val="false"/>
          <w:i w:val="false"/>
          <w:color w:val="000000"/>
          <w:sz w:val="28"/>
        </w:rPr>
        <w:t xml:space="preserve">
     2. Секретариат созывает заседание Конференции Сторон не позднее, чем через два года после вступления в силу настоящей Конвенции. </w:t>
      </w:r>
      <w:r>
        <w:br/>
      </w:r>
      <w:r>
        <w:rPr>
          <w:rFonts w:ascii="Times New Roman"/>
          <w:b w:val="false"/>
          <w:i w:val="false"/>
          <w:color w:val="000000"/>
          <w:sz w:val="28"/>
        </w:rPr>
        <w:t xml:space="preserve">
     3. После этого Секретариат созывает регулярные заседания Конференции Сторон не реже, чем один раз в три года, если Конференция Сторон не примет иного решения, и чрезвычайные заседания в любое время по получении письменного запроса об этом не менее чем от одной трети числа Сторон. </w:t>
      </w:r>
      <w:r>
        <w:br/>
      </w:r>
      <w:r>
        <w:rPr>
          <w:rFonts w:ascii="Times New Roman"/>
          <w:b w:val="false"/>
          <w:i w:val="false"/>
          <w:color w:val="000000"/>
          <w:sz w:val="28"/>
        </w:rPr>
        <w:t xml:space="preserve">
     4. Конференция Сторон устанавливает финансовые положения настоящей Конвенции и регулярно пересматривает их. На каждом регулярном заседании Конференция Сторон принимает бюджет на следующий финансовый период. Каждая Сторона вносит свой взнос в этот бюджет согласно установленной Конференцией шкале членских взносов. Финансовые положения, включая бюджетные положения, положения о шкале взносов и изменения в них, принимаются единогласным решением присутствующих и участвующих в голосовании Сторон. </w:t>
      </w:r>
      <w:r>
        <w:br/>
      </w:r>
      <w:r>
        <w:rPr>
          <w:rFonts w:ascii="Times New Roman"/>
          <w:b w:val="false"/>
          <w:i w:val="false"/>
          <w:color w:val="000000"/>
          <w:sz w:val="28"/>
        </w:rPr>
        <w:t xml:space="preserve">
     5. На каждом заседании Конференция Сторон рассматривает выполнение настоящей Конвенции и, в частности, может: </w:t>
      </w:r>
      <w:r>
        <w:br/>
      </w:r>
      <w:r>
        <w:rPr>
          <w:rFonts w:ascii="Times New Roman"/>
          <w:b w:val="false"/>
          <w:i w:val="false"/>
          <w:color w:val="000000"/>
          <w:sz w:val="28"/>
        </w:rPr>
        <w:t xml:space="preserve">
     a) рассматривать и оценивать статус сохранности мигрирующих видов; </w:t>
      </w:r>
      <w:r>
        <w:br/>
      </w:r>
      <w:r>
        <w:rPr>
          <w:rFonts w:ascii="Times New Roman"/>
          <w:b w:val="false"/>
          <w:i w:val="false"/>
          <w:color w:val="000000"/>
          <w:sz w:val="28"/>
        </w:rPr>
        <w:t xml:space="preserve">
     b) рассматривать результаты деятельности по сохранению мигрирующих видов, особенно видов, включенных в Приложения I и II; </w:t>
      </w:r>
      <w:r>
        <w:br/>
      </w:r>
      <w:r>
        <w:rPr>
          <w:rFonts w:ascii="Times New Roman"/>
          <w:b w:val="false"/>
          <w:i w:val="false"/>
          <w:color w:val="000000"/>
          <w:sz w:val="28"/>
        </w:rPr>
        <w:t xml:space="preserve">
     c) принимать такие положения и указания, которые могут оказаться необходимыми Научному совету и Секретариату для выполнения своих обязанностей; </w:t>
      </w:r>
      <w:r>
        <w:br/>
      </w:r>
      <w:r>
        <w:rPr>
          <w:rFonts w:ascii="Times New Roman"/>
          <w:b w:val="false"/>
          <w:i w:val="false"/>
          <w:color w:val="000000"/>
          <w:sz w:val="28"/>
        </w:rPr>
        <w:t xml:space="preserve">
     d) получать и рассматривать любые доклады, представленные Научным советом, Секретариатом, любой из Сторон или любым постоянным органом, созданным в соответствии с Соглашением; </w:t>
      </w:r>
      <w:r>
        <w:br/>
      </w:r>
      <w:r>
        <w:rPr>
          <w:rFonts w:ascii="Times New Roman"/>
          <w:b w:val="false"/>
          <w:i w:val="false"/>
          <w:color w:val="000000"/>
          <w:sz w:val="28"/>
        </w:rPr>
        <w:t xml:space="preserve">
     e) давать Сторонам рекомендации по улучшению статуса сохранности мигрирующих видов и рассматривать результаты деятельности, осуществляемой на основе Соглашений; </w:t>
      </w:r>
      <w:r>
        <w:br/>
      </w:r>
      <w:r>
        <w:rPr>
          <w:rFonts w:ascii="Times New Roman"/>
          <w:b w:val="false"/>
          <w:i w:val="false"/>
          <w:color w:val="000000"/>
          <w:sz w:val="28"/>
        </w:rPr>
        <w:t xml:space="preserve">
     f) в случаях, когда Соглашение не заключено, давать рекомендации по созыву заседаний тех Сторон, которые являются государствами ареала какого-либо мигрирующего вида или какой-либо группы мигрирующих видов, с целью обсуждения мер по улучшению статуса сохранности этих видов; </w:t>
      </w:r>
      <w:r>
        <w:br/>
      </w:r>
      <w:r>
        <w:rPr>
          <w:rFonts w:ascii="Times New Roman"/>
          <w:b w:val="false"/>
          <w:i w:val="false"/>
          <w:color w:val="000000"/>
          <w:sz w:val="28"/>
        </w:rPr>
        <w:t xml:space="preserve">
     g) давать Сторонам рекомендации по повышению эффективности настоящей Конвенции; и </w:t>
      </w:r>
      <w:r>
        <w:br/>
      </w:r>
      <w:r>
        <w:rPr>
          <w:rFonts w:ascii="Times New Roman"/>
          <w:b w:val="false"/>
          <w:i w:val="false"/>
          <w:color w:val="000000"/>
          <w:sz w:val="28"/>
        </w:rPr>
        <w:t xml:space="preserve">
     h) принимать решения о любых дополнительных мерах, необходимых для достижения целей настоящей Конвенции. </w:t>
      </w:r>
      <w:r>
        <w:br/>
      </w:r>
      <w:r>
        <w:rPr>
          <w:rFonts w:ascii="Times New Roman"/>
          <w:b w:val="false"/>
          <w:i w:val="false"/>
          <w:color w:val="000000"/>
          <w:sz w:val="28"/>
        </w:rPr>
        <w:t xml:space="preserve">
     6. На каждом заседании Конференция Сторон должна определять время и место проведения следующего заседания. </w:t>
      </w:r>
      <w:r>
        <w:br/>
      </w:r>
      <w:r>
        <w:rPr>
          <w:rFonts w:ascii="Times New Roman"/>
          <w:b w:val="false"/>
          <w:i w:val="false"/>
          <w:color w:val="000000"/>
          <w:sz w:val="28"/>
        </w:rPr>
        <w:t xml:space="preserve">
     7. На каждом заседании Конференция Сторон определяет и принимает правила процедуры для этого заседания. Для принятия решений на таком заседании Конференции Сторон будет необходимо большинство в две трети присутствующих и участвующих в голосовании Сторон, за исключением тех случаев, когда Конвенция предусматривает иное. </w:t>
      </w:r>
      <w:r>
        <w:br/>
      </w:r>
      <w:r>
        <w:rPr>
          <w:rFonts w:ascii="Times New Roman"/>
          <w:b w:val="false"/>
          <w:i w:val="false"/>
          <w:color w:val="000000"/>
          <w:sz w:val="28"/>
        </w:rPr>
        <w:t xml:space="preserve">
     8. Организация Объединенных Наций, ее специализированные учреждения, Международное агентство по атомной энергии, а также любое государство, не являющееся Стороной настоящей Конвенции, или - для каждого отдельного Соглашения - орган, назначенный Сторонами этого Соглашения, могут быть представлены наблюдателями на заседаниях Конференции Сторон. </w:t>
      </w:r>
      <w:r>
        <w:br/>
      </w:r>
      <w:r>
        <w:rPr>
          <w:rFonts w:ascii="Times New Roman"/>
          <w:b w:val="false"/>
          <w:i w:val="false"/>
          <w:color w:val="000000"/>
          <w:sz w:val="28"/>
        </w:rPr>
        <w:t xml:space="preserve">
     9. Любые организации или учреждения, технически компетентные в области защиты, сохранения и регулирования мигрирующих видов и принадлежащие к нижеследующим категориям, которые уведомили Секретариат о своем желании быть представленными наблюдателями на заседаниях Конференции Сторон, получат эту возможность, за исключением тех случаев, когда, по крайней мере, одна треть присутствующих Сторон выскажется против: </w:t>
      </w:r>
      <w:r>
        <w:br/>
      </w:r>
      <w:r>
        <w:rPr>
          <w:rFonts w:ascii="Times New Roman"/>
          <w:b w:val="false"/>
          <w:i w:val="false"/>
          <w:color w:val="000000"/>
          <w:sz w:val="28"/>
        </w:rPr>
        <w:t xml:space="preserve">
     a) международные организации или учреждения, как правительственные, так и неправительственные, а также национальные правительственные организации и учреждения; и </w:t>
      </w:r>
      <w:r>
        <w:br/>
      </w:r>
      <w:r>
        <w:rPr>
          <w:rFonts w:ascii="Times New Roman"/>
          <w:b w:val="false"/>
          <w:i w:val="false"/>
          <w:color w:val="000000"/>
          <w:sz w:val="28"/>
        </w:rPr>
        <w:t xml:space="preserve">
     b) национальные неправительственные учреждения или организации, которые были назначены для этой цели государством, в котором они находятся. </w:t>
      </w:r>
      <w:r>
        <w:br/>
      </w:r>
      <w:r>
        <w:rPr>
          <w:rFonts w:ascii="Times New Roman"/>
          <w:b w:val="false"/>
          <w:i w:val="false"/>
          <w:color w:val="000000"/>
          <w:sz w:val="28"/>
        </w:rPr>
        <w:t xml:space="preserve">
     По получении допуска эти наблюдатели будут иметь право участия, но не право голоса. </w:t>
      </w:r>
    </w:p>
    <w:bookmarkStart w:name="z13"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VIII Научный совет </w:t>
      </w:r>
    </w:p>
    <w:bookmarkEnd w:id="12"/>
    <w:p>
      <w:pPr>
        <w:spacing w:after="0"/>
        <w:ind w:left="0"/>
        <w:jc w:val="both"/>
      </w:pPr>
      <w:r>
        <w:rPr>
          <w:rFonts w:ascii="Times New Roman"/>
          <w:b w:val="false"/>
          <w:i w:val="false"/>
          <w:color w:val="000000"/>
          <w:sz w:val="28"/>
        </w:rPr>
        <w:t xml:space="preserve">     1. На своем первом заседании Конференция Сторон учреждает Научный совет для консультаций по научным вопросам. </w:t>
      </w:r>
      <w:r>
        <w:br/>
      </w:r>
      <w:r>
        <w:rPr>
          <w:rFonts w:ascii="Times New Roman"/>
          <w:b w:val="false"/>
          <w:i w:val="false"/>
          <w:color w:val="000000"/>
          <w:sz w:val="28"/>
        </w:rPr>
        <w:t xml:space="preserve">
     2. Каждая Сторона может назначить квалифицированного эксперта членом Научного совета. Помимо того, членами Научного совета будут состоять квалифицированные эксперты, выбранные и назначенные Конференцией Сторон; число этих экспертов, критерии их отбора и сроки их назначения определяются по решению Конференции Сторон. </w:t>
      </w:r>
      <w:r>
        <w:br/>
      </w:r>
      <w:r>
        <w:rPr>
          <w:rFonts w:ascii="Times New Roman"/>
          <w:b w:val="false"/>
          <w:i w:val="false"/>
          <w:color w:val="000000"/>
          <w:sz w:val="28"/>
        </w:rPr>
        <w:t xml:space="preserve">
     3. Секретариат созывает заседания Научного совета по требованию Конференции Сторон. </w:t>
      </w:r>
      <w:r>
        <w:br/>
      </w:r>
      <w:r>
        <w:rPr>
          <w:rFonts w:ascii="Times New Roman"/>
          <w:b w:val="false"/>
          <w:i w:val="false"/>
          <w:color w:val="000000"/>
          <w:sz w:val="28"/>
        </w:rPr>
        <w:t xml:space="preserve">
     4. Научный совет принимает собственные правила процедуры, подлежащие утверждению Конференцией Сторон. </w:t>
      </w:r>
      <w:r>
        <w:br/>
      </w:r>
      <w:r>
        <w:rPr>
          <w:rFonts w:ascii="Times New Roman"/>
          <w:b w:val="false"/>
          <w:i w:val="false"/>
          <w:color w:val="000000"/>
          <w:sz w:val="28"/>
        </w:rPr>
        <w:t xml:space="preserve">
     5. Конференция Сторон определяет функции Научного совета, которые могут включать: </w:t>
      </w:r>
      <w:r>
        <w:br/>
      </w:r>
      <w:r>
        <w:rPr>
          <w:rFonts w:ascii="Times New Roman"/>
          <w:b w:val="false"/>
          <w:i w:val="false"/>
          <w:color w:val="000000"/>
          <w:sz w:val="28"/>
        </w:rPr>
        <w:t xml:space="preserve">
     а) предоставление научных консультаций Конференции Сторон, Секретариату и, с согласия </w:t>
      </w:r>
      <w:r>
        <w:br/>
      </w:r>
      <w:r>
        <w:rPr>
          <w:rFonts w:ascii="Times New Roman"/>
          <w:b w:val="false"/>
          <w:i w:val="false"/>
          <w:color w:val="000000"/>
          <w:sz w:val="28"/>
        </w:rPr>
        <w:t xml:space="preserve">
     Конференции Сторон, любому учреждению, созданному в соответствии с настоящей Конвенцией или Соглашением, или любой Стороне; </w:t>
      </w:r>
      <w:r>
        <w:br/>
      </w:r>
      <w:r>
        <w:rPr>
          <w:rFonts w:ascii="Times New Roman"/>
          <w:b w:val="false"/>
          <w:i w:val="false"/>
          <w:color w:val="000000"/>
          <w:sz w:val="28"/>
        </w:rPr>
        <w:t xml:space="preserve">
     b) представление рекомендаций для проведения научно-исследовательских работ по изучению мигрирующих видов и координации этих работ; оценку результатов этих научно-исследовательских работ с целью определения статуса сохранности мигрирующих видов, а также представление докладов Конференции Сторон об этом статусе и мерах по его улучшению; </w:t>
      </w:r>
      <w:r>
        <w:br/>
      </w:r>
      <w:r>
        <w:rPr>
          <w:rFonts w:ascii="Times New Roman"/>
          <w:b w:val="false"/>
          <w:i w:val="false"/>
          <w:color w:val="000000"/>
          <w:sz w:val="28"/>
        </w:rPr>
        <w:t xml:space="preserve">
     c) представление рекомендаций Конференции Сторон в отношении мигрирующих видов, которые следует включить в Приложения I или II с указанием ареала этих мигрирующих видов; </w:t>
      </w:r>
      <w:r>
        <w:br/>
      </w:r>
      <w:r>
        <w:rPr>
          <w:rFonts w:ascii="Times New Roman"/>
          <w:b w:val="false"/>
          <w:i w:val="false"/>
          <w:color w:val="000000"/>
          <w:sz w:val="28"/>
        </w:rPr>
        <w:t xml:space="preserve">
     d) представление рекомендаций Конференции Сторон в отношении конкретных мер по сохранению и регулированию, которые следует включить в Соглашения о мигрирующих видах; и </w:t>
      </w:r>
      <w:r>
        <w:br/>
      </w:r>
      <w:r>
        <w:rPr>
          <w:rFonts w:ascii="Times New Roman"/>
          <w:b w:val="false"/>
          <w:i w:val="false"/>
          <w:color w:val="000000"/>
          <w:sz w:val="28"/>
        </w:rPr>
        <w:t xml:space="preserve">
     e) представление рекомендаций Конференции Сторон для решения проблем, связанных с научными аспектами осуществления настоящей Конвенции, в частности, относящихся к местообитаниям мигрирующих видов. </w:t>
      </w:r>
    </w:p>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IX Секретариат </w:t>
      </w:r>
    </w:p>
    <w:bookmarkEnd w:id="13"/>
    <w:p>
      <w:pPr>
        <w:spacing w:after="0"/>
        <w:ind w:left="0"/>
        <w:jc w:val="both"/>
      </w:pPr>
      <w:r>
        <w:rPr>
          <w:rFonts w:ascii="Times New Roman"/>
          <w:b w:val="false"/>
          <w:i w:val="false"/>
          <w:color w:val="000000"/>
          <w:sz w:val="28"/>
        </w:rPr>
        <w:t xml:space="preserve">     1. В целях выполнения настоящей Конвенции будет образован Секретариат. </w:t>
      </w:r>
      <w:r>
        <w:br/>
      </w:r>
      <w:r>
        <w:rPr>
          <w:rFonts w:ascii="Times New Roman"/>
          <w:b w:val="false"/>
          <w:i w:val="false"/>
          <w:color w:val="000000"/>
          <w:sz w:val="28"/>
        </w:rPr>
        <w:t xml:space="preserve">
     2. После вступления в силу настоящей Конвенции Исполнительный Директор Программы Организации Объединенных Наций по окружающей среде сформирует Секретариат. В той мере и таким образом, как он сочтет необходимым, ему в этом могут оказать помощь соответствующие межправительственные или неправительственные, международные или национальные организации и учреждения, технически компетентные в защите, сохранении и регулировании диких животных. </w:t>
      </w:r>
      <w:r>
        <w:br/>
      </w:r>
      <w:r>
        <w:rPr>
          <w:rFonts w:ascii="Times New Roman"/>
          <w:b w:val="false"/>
          <w:i w:val="false"/>
          <w:color w:val="000000"/>
          <w:sz w:val="28"/>
        </w:rPr>
        <w:t xml:space="preserve">
     3. Если Программа Организации Объединенных Наций по окружающей среде окажется более не в состоянии обеспечить работу Секретариата, Конференция Сторон примет иные меры для обеспечения его работы. </w:t>
      </w:r>
      <w:r>
        <w:br/>
      </w:r>
      <w:r>
        <w:rPr>
          <w:rFonts w:ascii="Times New Roman"/>
          <w:b w:val="false"/>
          <w:i w:val="false"/>
          <w:color w:val="000000"/>
          <w:sz w:val="28"/>
        </w:rPr>
        <w:t xml:space="preserve">
     4. В функции Секретариата будет входить: </w:t>
      </w:r>
      <w:r>
        <w:br/>
      </w:r>
      <w:r>
        <w:rPr>
          <w:rFonts w:ascii="Times New Roman"/>
          <w:b w:val="false"/>
          <w:i w:val="false"/>
          <w:color w:val="000000"/>
          <w:sz w:val="28"/>
        </w:rPr>
        <w:t xml:space="preserve">
     а) организация и обслуживание заседаний: </w:t>
      </w:r>
      <w:r>
        <w:br/>
      </w:r>
      <w:r>
        <w:rPr>
          <w:rFonts w:ascii="Times New Roman"/>
          <w:b w:val="false"/>
          <w:i w:val="false"/>
          <w:color w:val="000000"/>
          <w:sz w:val="28"/>
        </w:rPr>
        <w:t xml:space="preserve">
     i) Конференции Сторон; и </w:t>
      </w:r>
      <w:r>
        <w:br/>
      </w:r>
      <w:r>
        <w:rPr>
          <w:rFonts w:ascii="Times New Roman"/>
          <w:b w:val="false"/>
          <w:i w:val="false"/>
          <w:color w:val="000000"/>
          <w:sz w:val="28"/>
        </w:rPr>
        <w:t xml:space="preserve">
     ii) Научного совета; </w:t>
      </w:r>
      <w:r>
        <w:br/>
      </w:r>
      <w:r>
        <w:rPr>
          <w:rFonts w:ascii="Times New Roman"/>
          <w:b w:val="false"/>
          <w:i w:val="false"/>
          <w:color w:val="000000"/>
          <w:sz w:val="28"/>
        </w:rPr>
        <w:t xml:space="preserve">
     b) поддержание связи со Сторонами, постоянными учреждениями, </w:t>
      </w:r>
      <w:r>
        <w:br/>
      </w:r>
      <w:r>
        <w:rPr>
          <w:rFonts w:ascii="Times New Roman"/>
          <w:b w:val="false"/>
          <w:i w:val="false"/>
          <w:color w:val="000000"/>
          <w:sz w:val="28"/>
        </w:rPr>
        <w:t xml:space="preserve">
созданными на основе Соглашений, и другими международными организациями, занимающимися мигрирующими видами, а также содействие связям между ними; </w:t>
      </w:r>
      <w:r>
        <w:br/>
      </w:r>
      <w:r>
        <w:rPr>
          <w:rFonts w:ascii="Times New Roman"/>
          <w:b w:val="false"/>
          <w:i w:val="false"/>
          <w:color w:val="000000"/>
          <w:sz w:val="28"/>
        </w:rPr>
        <w:t xml:space="preserve">
     c) получение из всех соответствующих источников докладов и другой информации, служащих целям настоящей Конвенции и ее выполнению, и обеспечение соответствующего распространения такой информации; </w:t>
      </w:r>
      <w:r>
        <w:br/>
      </w:r>
      <w:r>
        <w:rPr>
          <w:rFonts w:ascii="Times New Roman"/>
          <w:b w:val="false"/>
          <w:i w:val="false"/>
          <w:color w:val="000000"/>
          <w:sz w:val="28"/>
        </w:rPr>
        <w:t xml:space="preserve">
     d) привлечение внимания Конференции Сторон к любому вопросу, </w:t>
      </w:r>
      <w:r>
        <w:br/>
      </w:r>
      <w:r>
        <w:rPr>
          <w:rFonts w:ascii="Times New Roman"/>
          <w:b w:val="false"/>
          <w:i w:val="false"/>
          <w:color w:val="000000"/>
          <w:sz w:val="28"/>
        </w:rPr>
        <w:t xml:space="preserve">
имеющему отношение к целям настоящей Конвенции; </w:t>
      </w:r>
      <w:r>
        <w:br/>
      </w:r>
      <w:r>
        <w:rPr>
          <w:rFonts w:ascii="Times New Roman"/>
          <w:b w:val="false"/>
          <w:i w:val="false"/>
          <w:color w:val="000000"/>
          <w:sz w:val="28"/>
        </w:rPr>
        <w:t xml:space="preserve">
     e) подготовка для Конференции Сторон докладов о работе Секретариата и о выполнении настоящей Конвенции; </w:t>
      </w:r>
      <w:r>
        <w:br/>
      </w:r>
      <w:r>
        <w:rPr>
          <w:rFonts w:ascii="Times New Roman"/>
          <w:b w:val="false"/>
          <w:i w:val="false"/>
          <w:color w:val="000000"/>
          <w:sz w:val="28"/>
        </w:rPr>
        <w:t xml:space="preserve">
     f) ведение и публикация списка государств ареала всех мигрирующих видов, включенных в Приложения I и II; </w:t>
      </w:r>
      <w:r>
        <w:br/>
      </w:r>
      <w:r>
        <w:rPr>
          <w:rFonts w:ascii="Times New Roman"/>
          <w:b w:val="false"/>
          <w:i w:val="false"/>
          <w:color w:val="000000"/>
          <w:sz w:val="28"/>
        </w:rPr>
        <w:t xml:space="preserve">
     g) содействие заключению Соглашений под руководством Конференции Сторон; </w:t>
      </w:r>
      <w:r>
        <w:br/>
      </w:r>
      <w:r>
        <w:rPr>
          <w:rFonts w:ascii="Times New Roman"/>
          <w:b w:val="false"/>
          <w:i w:val="false"/>
          <w:color w:val="000000"/>
          <w:sz w:val="28"/>
        </w:rPr>
        <w:t xml:space="preserve">
     h) ведение и представление Сторонам списка Соглашений и обеспечение любой информацией об этих Соглашениях по требованию Конференции Сторон; </w:t>
      </w:r>
      <w:r>
        <w:br/>
      </w:r>
      <w:r>
        <w:rPr>
          <w:rFonts w:ascii="Times New Roman"/>
          <w:b w:val="false"/>
          <w:i w:val="false"/>
          <w:color w:val="000000"/>
          <w:sz w:val="28"/>
        </w:rPr>
        <w:t xml:space="preserve">
     i) ведение и публикация списка рекомендаций, сделанных Конференцией Сторон в соответствии с подпунктами "е", "f", "g" </w:t>
      </w:r>
      <w:r>
        <w:br/>
      </w:r>
      <w:r>
        <w:rPr>
          <w:rFonts w:ascii="Times New Roman"/>
          <w:b w:val="false"/>
          <w:i w:val="false"/>
          <w:color w:val="000000"/>
          <w:sz w:val="28"/>
        </w:rPr>
        <w:t xml:space="preserve">
пункта 5 Статьи VII, или списка решений, принятых в соответствии с подпунктом "h" того же пункта; </w:t>
      </w:r>
      <w:r>
        <w:br/>
      </w:r>
      <w:r>
        <w:rPr>
          <w:rFonts w:ascii="Times New Roman"/>
          <w:b w:val="false"/>
          <w:i w:val="false"/>
          <w:color w:val="000000"/>
          <w:sz w:val="28"/>
        </w:rPr>
        <w:t xml:space="preserve">
     j) информирование общественности о настоящей Конвенции и ее целях; и </w:t>
      </w:r>
      <w:r>
        <w:br/>
      </w:r>
      <w:r>
        <w:rPr>
          <w:rFonts w:ascii="Times New Roman"/>
          <w:b w:val="false"/>
          <w:i w:val="false"/>
          <w:color w:val="000000"/>
          <w:sz w:val="28"/>
        </w:rPr>
        <w:t xml:space="preserve">
     k) выполнение любых других функций, порученных ему в соответствии с настоящей Конвенцией или Конференцией Сторон. </w:t>
      </w:r>
    </w:p>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X Поправки к тексту Конвенции </w:t>
      </w:r>
    </w:p>
    <w:bookmarkEnd w:id="14"/>
    <w:p>
      <w:pPr>
        <w:spacing w:after="0"/>
        <w:ind w:left="0"/>
        <w:jc w:val="both"/>
      </w:pPr>
      <w:r>
        <w:rPr>
          <w:rFonts w:ascii="Times New Roman"/>
          <w:b w:val="false"/>
          <w:i w:val="false"/>
          <w:color w:val="000000"/>
          <w:sz w:val="28"/>
        </w:rPr>
        <w:t xml:space="preserve">     1. На любом регулярном или чрезвычайном заседании Конференции Сторон в текст настоящей Конвенции могут быть внесены поправки. </w:t>
      </w:r>
      <w:r>
        <w:br/>
      </w:r>
      <w:r>
        <w:rPr>
          <w:rFonts w:ascii="Times New Roman"/>
          <w:b w:val="false"/>
          <w:i w:val="false"/>
          <w:color w:val="000000"/>
          <w:sz w:val="28"/>
        </w:rPr>
        <w:t xml:space="preserve">
     2. Предложение о поправке может внести любая Сторона. </w:t>
      </w:r>
      <w:r>
        <w:br/>
      </w:r>
      <w:r>
        <w:rPr>
          <w:rFonts w:ascii="Times New Roman"/>
          <w:b w:val="false"/>
          <w:i w:val="false"/>
          <w:color w:val="000000"/>
          <w:sz w:val="28"/>
        </w:rPr>
        <w:t xml:space="preserve">
     3. Текст любой предлагаемой поправки и ее обоснование передаются Секретариату не позднее, чем за 150 дней до заседания, на котором они будут рассматриваться, и незамедлительно направляются Секретариатом всем Сторонам. Любые комментарии Сторон к этому тексту передаются Секретариату не позднее, чем за 60 дней до начала заседания. Немедленно по истечении последнего дня для представления комментариев Секретариат направляет Сторонам все комментарии, представленные на эту дату. </w:t>
      </w:r>
      <w:r>
        <w:br/>
      </w:r>
      <w:r>
        <w:rPr>
          <w:rFonts w:ascii="Times New Roman"/>
          <w:b w:val="false"/>
          <w:i w:val="false"/>
          <w:color w:val="000000"/>
          <w:sz w:val="28"/>
        </w:rPr>
        <w:t xml:space="preserve">
     4. Поправки принимаются большинством в две трети присутствующих и участвующих в голосовании Сторон. </w:t>
      </w:r>
      <w:r>
        <w:br/>
      </w:r>
      <w:r>
        <w:rPr>
          <w:rFonts w:ascii="Times New Roman"/>
          <w:b w:val="false"/>
          <w:i w:val="false"/>
          <w:color w:val="000000"/>
          <w:sz w:val="28"/>
        </w:rPr>
        <w:t xml:space="preserve">
     5. Принятая поправка заступает в силу для всех Сторон, принявших ее, первого числа третьего месяца после того дня, как две трети Сторон сдали на хранение Депозитарию документ о принятии поправки. Для каждой другой Стороны, которая сдаст на хранение свой документ о принятии поправки после того срока, к которому две трети Сторон сдали на хранение документы о ее принятии, эта поправка вступает в силу для данной Стороны первого числа третьего месяца после сдачи ею на хранение своего документа о принятии. </w:t>
      </w:r>
    </w:p>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XI Поправки к Приложениям </w:t>
      </w:r>
    </w:p>
    <w:bookmarkEnd w:id="15"/>
    <w:p>
      <w:pPr>
        <w:spacing w:after="0"/>
        <w:ind w:left="0"/>
        <w:jc w:val="both"/>
      </w:pPr>
      <w:r>
        <w:rPr>
          <w:rFonts w:ascii="Times New Roman"/>
          <w:b w:val="false"/>
          <w:i w:val="false"/>
          <w:color w:val="000000"/>
          <w:sz w:val="28"/>
        </w:rPr>
        <w:t xml:space="preserve">     1. На любом регулярном или чрезвычайном заседании Конференции Сторон в текст Приложений I и II могут быть внесены поправки. </w:t>
      </w:r>
      <w:r>
        <w:br/>
      </w:r>
      <w:r>
        <w:rPr>
          <w:rFonts w:ascii="Times New Roman"/>
          <w:b w:val="false"/>
          <w:i w:val="false"/>
          <w:color w:val="000000"/>
          <w:sz w:val="28"/>
        </w:rPr>
        <w:t xml:space="preserve">
     2. Предложение о поправке может внести любая Сторона. </w:t>
      </w:r>
      <w:r>
        <w:br/>
      </w:r>
      <w:r>
        <w:rPr>
          <w:rFonts w:ascii="Times New Roman"/>
          <w:b w:val="false"/>
          <w:i w:val="false"/>
          <w:color w:val="000000"/>
          <w:sz w:val="28"/>
        </w:rPr>
        <w:t xml:space="preserve">
     3. Текст любой предлагаемой поправки и ее обоснование, опирающееся на наиболее точные имеющиеся научные данные, передаются Секретариату не позднее, чем за 150 дней до заседания и незамедлительно направляются Секретариатом всем Сторонам. Любые комментарии Сторон к этому тексту передаются Секретариату не позднее, чем за 60 дней до начала заседания. Немедленно по истечении последнего дня для представления комментариев Секретариат направляет Сторонам все комментарии, представленные на эту дату. </w:t>
      </w:r>
      <w:r>
        <w:br/>
      </w:r>
      <w:r>
        <w:rPr>
          <w:rFonts w:ascii="Times New Roman"/>
          <w:b w:val="false"/>
          <w:i w:val="false"/>
          <w:color w:val="000000"/>
          <w:sz w:val="28"/>
        </w:rPr>
        <w:t xml:space="preserve">
     4. Поправки принимаются большинством в две трети присутствующих и участвующих в голосовании Сторон. </w:t>
      </w:r>
      <w:r>
        <w:br/>
      </w:r>
      <w:r>
        <w:rPr>
          <w:rFonts w:ascii="Times New Roman"/>
          <w:b w:val="false"/>
          <w:i w:val="false"/>
          <w:color w:val="000000"/>
          <w:sz w:val="28"/>
        </w:rPr>
        <w:t xml:space="preserve">
     5. Поправки к Приложениям вступают в силу для всех Сторон через 90 дней после заседания Конференции Сторон, на котором они были приняты, за исключением тех Сторон, которые сделали оговорку в соответствии с пунктом 6 настоящей Статьи. </w:t>
      </w:r>
      <w:r>
        <w:br/>
      </w:r>
      <w:r>
        <w:rPr>
          <w:rFonts w:ascii="Times New Roman"/>
          <w:b w:val="false"/>
          <w:i w:val="false"/>
          <w:color w:val="000000"/>
          <w:sz w:val="28"/>
        </w:rPr>
        <w:t xml:space="preserve">
     6. В течение предусмотренного в пункте 5 настоящей Статьи срока 90 дней любая Сторона посредством письменного уведомления Депозитария может сделать оговорку в отношении поправки. Оговорка в отношении поправки может быть снята посредством письменного уведомления Депозитария и вслед за этим поправка вступит в силу для данной Стороны через 90 дней после снятия оговорки. </w:t>
      </w:r>
    </w:p>
    <w:bookmarkStart w:name="z17"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XII Влияние на международные Конвенции и другие законодательные акты </w:t>
      </w:r>
    </w:p>
    <w:bookmarkEnd w:id="16"/>
    <w:p>
      <w:pPr>
        <w:spacing w:after="0"/>
        <w:ind w:left="0"/>
        <w:jc w:val="both"/>
      </w:pPr>
      <w:r>
        <w:rPr>
          <w:rFonts w:ascii="Times New Roman"/>
          <w:b w:val="false"/>
          <w:i w:val="false"/>
          <w:color w:val="000000"/>
          <w:sz w:val="28"/>
        </w:rPr>
        <w:t xml:space="preserve">     1. Ничто в настоящей Конвенции не затрагивает ни кодификацию и разработку норм морского права Конференцией Организации Объединенных Наций по морскому праву, созванной в соответствии с резолюцией 2750 С (XXV) Генеральной Ассамблеи Организации Объединенных Наций, ни существующие или будущие требования и юридические взгляды любого государства в отношении морского права, характера и пределов юрисдикции прибрежного государства и государства флага. </w:t>
      </w:r>
      <w:r>
        <w:br/>
      </w:r>
      <w:r>
        <w:rPr>
          <w:rFonts w:ascii="Times New Roman"/>
          <w:b w:val="false"/>
          <w:i w:val="false"/>
          <w:color w:val="000000"/>
          <w:sz w:val="28"/>
        </w:rPr>
        <w:t xml:space="preserve">
     2. Положения настоящей Конвенции никоим образом не затрагивают прав или обязательств какой-либо Стороны, вытекающих из любых действующих договоров, конвенций или соглашений. </w:t>
      </w:r>
      <w:r>
        <w:br/>
      </w:r>
      <w:r>
        <w:rPr>
          <w:rFonts w:ascii="Times New Roman"/>
          <w:b w:val="false"/>
          <w:i w:val="false"/>
          <w:color w:val="000000"/>
          <w:sz w:val="28"/>
        </w:rPr>
        <w:t xml:space="preserve">
     3. Положения настоящей Конвенции никоим образом не затрагивают права Сторон принимать более строгие внутренние меры по сохранению мигрирующих видов, включенных в Приложения I и II, или внутренние меры по сохранению видов, не включенных в Приложения I и II. </w:t>
      </w:r>
    </w:p>
    <w:bookmarkStart w:name="z18"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XIII Урегулирование споров </w:t>
      </w:r>
    </w:p>
    <w:bookmarkEnd w:id="17"/>
    <w:p>
      <w:pPr>
        <w:spacing w:after="0"/>
        <w:ind w:left="0"/>
        <w:jc w:val="both"/>
      </w:pPr>
      <w:r>
        <w:rPr>
          <w:rFonts w:ascii="Times New Roman"/>
          <w:b w:val="false"/>
          <w:i w:val="false"/>
          <w:color w:val="000000"/>
          <w:sz w:val="28"/>
        </w:rPr>
        <w:t xml:space="preserve">     1. Любой спор, который может возникнуть между двумя или более Сторонами о толковании или применении положений настоящей Конвенции, должен быть предметом переговоров между Сторонами, участвующими в споре. </w:t>
      </w:r>
      <w:r>
        <w:br/>
      </w:r>
      <w:r>
        <w:rPr>
          <w:rFonts w:ascii="Times New Roman"/>
          <w:b w:val="false"/>
          <w:i w:val="false"/>
          <w:color w:val="000000"/>
          <w:sz w:val="28"/>
        </w:rPr>
        <w:t xml:space="preserve">
     2. Если спор не может быть разрешен в соответствии с пунктом 1 настоящей Статьи, Стороны могут, по взаимному согласию, передать рассмотрение спорного вопроса в арбитраж, в частности, в Постоянную Палату Третейского суда в Гааге; арбитражное решение будет обязательным для Сторон, обратившихся в арбитраж. </w:t>
      </w:r>
    </w:p>
    <w:bookmarkStart w:name="z19"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XIV Оговорки </w:t>
      </w:r>
    </w:p>
    <w:bookmarkEnd w:id="18"/>
    <w:p>
      <w:pPr>
        <w:spacing w:after="0"/>
        <w:ind w:left="0"/>
        <w:jc w:val="both"/>
      </w:pPr>
      <w:r>
        <w:rPr>
          <w:rFonts w:ascii="Times New Roman"/>
          <w:b w:val="false"/>
          <w:i w:val="false"/>
          <w:color w:val="000000"/>
          <w:sz w:val="28"/>
        </w:rPr>
        <w:t xml:space="preserve">     1. К положениям настоящей Конвенции не могут быть сделаны общие оговорки. Специальные оговорки могут быть внесены в соответствии с положениями настоящей Статьи и Статьи XI. </w:t>
      </w:r>
      <w:r>
        <w:br/>
      </w:r>
      <w:r>
        <w:rPr>
          <w:rFonts w:ascii="Times New Roman"/>
          <w:b w:val="false"/>
          <w:i w:val="false"/>
          <w:color w:val="000000"/>
          <w:sz w:val="28"/>
        </w:rPr>
        <w:t xml:space="preserve">
     2. Любое государство и любая организация региональной экономической интеграции при сдаче на хранение своей ратификационной грамоты, документа о принятии, утверждении или присоединении могут внести специальную оговорку в отношении включения в Приложения I или II или в оба Приложения любого мигрирующего вида и не будут считаться Стороной в отношении предмета этой оговорки до истечения срока 90 дней после того, как Депозитарий уведомит все Стороны о снятии оговорки. </w:t>
      </w:r>
    </w:p>
    <w:bookmarkStart w:name="z20"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XV Подписание </w:t>
      </w:r>
    </w:p>
    <w:bookmarkEnd w:id="19"/>
    <w:p>
      <w:pPr>
        <w:spacing w:after="0"/>
        <w:ind w:left="0"/>
        <w:jc w:val="both"/>
      </w:pPr>
      <w:r>
        <w:rPr>
          <w:rFonts w:ascii="Times New Roman"/>
          <w:b w:val="false"/>
          <w:i w:val="false"/>
          <w:color w:val="000000"/>
          <w:sz w:val="28"/>
        </w:rPr>
        <w:t xml:space="preserve">     Настоящая Конвенция открыта для подписания в Бонне для всех государств и для любой организации региональной экономической интеграции до двадцать второго июня 1980 года.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XVI Ратификация, принятие и утверждение </w:t>
      </w:r>
    </w:p>
    <w:p>
      <w:pPr>
        <w:spacing w:after="0"/>
        <w:ind w:left="0"/>
        <w:jc w:val="both"/>
      </w:pPr>
      <w:r>
        <w:rPr>
          <w:rFonts w:ascii="Times New Roman"/>
          <w:b w:val="false"/>
          <w:i w:val="false"/>
          <w:color w:val="000000"/>
          <w:sz w:val="28"/>
        </w:rPr>
        <w:t xml:space="preserve">     Настоящая Конвенция подлежит ратификации, принятию или утверждению. Ратификационные грамоты, документы о принятии или утверждении сдаются на хранение Правительству Федеративной Республики Германии, которое является Депозитарием. </w:t>
      </w:r>
    </w:p>
    <w:bookmarkStart w:name="z21"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XVII Присоединение </w:t>
      </w:r>
    </w:p>
    <w:bookmarkEnd w:id="20"/>
    <w:p>
      <w:pPr>
        <w:spacing w:after="0"/>
        <w:ind w:left="0"/>
        <w:jc w:val="both"/>
      </w:pPr>
      <w:r>
        <w:rPr>
          <w:rFonts w:ascii="Times New Roman"/>
          <w:b w:val="false"/>
          <w:i w:val="false"/>
          <w:color w:val="000000"/>
          <w:sz w:val="28"/>
        </w:rPr>
        <w:t xml:space="preserve">     Настоящая Конвенция открыта с двадцать второго июня 1980 года для присоединения всех не подписавших ее государств и любой организации региональной экономической интеграции. Документы о присоединении сдаются на хранение Депозитарию. </w:t>
      </w:r>
    </w:p>
    <w:bookmarkStart w:name="z22"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XVIII Вступление в силу </w:t>
      </w:r>
    </w:p>
    <w:bookmarkEnd w:id="21"/>
    <w:p>
      <w:pPr>
        <w:spacing w:after="0"/>
        <w:ind w:left="0"/>
        <w:jc w:val="both"/>
      </w:pPr>
      <w:r>
        <w:rPr>
          <w:rFonts w:ascii="Times New Roman"/>
          <w:b w:val="false"/>
          <w:i w:val="false"/>
          <w:color w:val="000000"/>
          <w:sz w:val="28"/>
        </w:rPr>
        <w:t xml:space="preserve">     1. Настоящая Конвенция вступит в силу первого числа третьего месяца после даты сдачи на хранение Депозитарию пятнадцатой ратификационной грамоты, документа о принятии, утверждении или присоединении. </w:t>
      </w:r>
      <w:r>
        <w:br/>
      </w:r>
      <w:r>
        <w:rPr>
          <w:rFonts w:ascii="Times New Roman"/>
          <w:b w:val="false"/>
          <w:i w:val="false"/>
          <w:color w:val="000000"/>
          <w:sz w:val="28"/>
        </w:rPr>
        <w:t xml:space="preserve">
     2. Для каждого государства и для каждой организации региональной экономической интеграции, которые ратифицируют, принимают или утверждают настоящую Конвенцию или присоединяются к ней после сдачи на хранение пятнадцатой ратификационной грамоты, документа о принятии, утверждении или присоединении, настоящая Конвенция вступает в силу первого числа третьего месяца после даты сдачи на хранение этим государством или этой организацией своей ратификационной грамоты, документа о принятии, утверждении или присоединении. </w:t>
      </w:r>
    </w:p>
    <w:bookmarkStart w:name="z23"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XIX Денонсация </w:t>
      </w:r>
    </w:p>
    <w:bookmarkEnd w:id="22"/>
    <w:p>
      <w:pPr>
        <w:spacing w:after="0"/>
        <w:ind w:left="0"/>
        <w:jc w:val="both"/>
      </w:pPr>
      <w:r>
        <w:rPr>
          <w:rFonts w:ascii="Times New Roman"/>
          <w:b w:val="false"/>
          <w:i w:val="false"/>
          <w:color w:val="000000"/>
          <w:sz w:val="28"/>
        </w:rPr>
        <w:t xml:space="preserve">     Любая Сторона может денонсировать настоящую Конвенцию путем письменного уведомления Депозитария в любое время. Денонсация вступает в силу через 12 месяцев после получения Депозитарием уведомления о денонсировании. </w:t>
      </w:r>
    </w:p>
    <w:bookmarkStart w:name="z24"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XX Депозитарий </w:t>
      </w:r>
    </w:p>
    <w:bookmarkEnd w:id="23"/>
    <w:p>
      <w:pPr>
        <w:spacing w:after="0"/>
        <w:ind w:left="0"/>
        <w:jc w:val="both"/>
      </w:pPr>
      <w:r>
        <w:rPr>
          <w:rFonts w:ascii="Times New Roman"/>
          <w:b w:val="false"/>
          <w:i w:val="false"/>
          <w:color w:val="000000"/>
          <w:sz w:val="28"/>
        </w:rPr>
        <w:t xml:space="preserve">     1. Подлинник настоящей Конвенции на английском, испанском, немецком, русском и французском языках, все тексты которого имеют одинаковую силу, сдается на хранение Депозитарию. Депозитарий направляет заверенные копии каждого из этих текстов всем государствам и организациям региональной экономической интеграции, подписавшим Конвенцию или сдавшим на хранение документы о присоединении к ней. </w:t>
      </w:r>
      <w:r>
        <w:br/>
      </w:r>
      <w:r>
        <w:rPr>
          <w:rFonts w:ascii="Times New Roman"/>
          <w:b w:val="false"/>
          <w:i w:val="false"/>
          <w:color w:val="000000"/>
          <w:sz w:val="28"/>
        </w:rPr>
        <w:t xml:space="preserve">
     2. После консультаций с заинтересованными правительствами Депозитарий подготовит официальные тексты настоящей Конвенции на арабском и китайском языках. </w:t>
      </w:r>
      <w:r>
        <w:br/>
      </w:r>
      <w:r>
        <w:rPr>
          <w:rFonts w:ascii="Times New Roman"/>
          <w:b w:val="false"/>
          <w:i w:val="false"/>
          <w:color w:val="000000"/>
          <w:sz w:val="28"/>
        </w:rPr>
        <w:t xml:space="preserve">
     3. Депозитарий информирует все подписавшие Конвенцию и присоединившиеся к ней государства и организации региональной экономической интеграции, а также Секретариат о подписаниях, сдаче ратификационных грамот, документов о принятии, утверждении или присоединении, о вступлении в силу настоящей Конвенции, о поправках к ней, о специальных оговорках и уведомлениях о денонсации. </w:t>
      </w:r>
      <w:r>
        <w:br/>
      </w:r>
      <w:r>
        <w:rPr>
          <w:rFonts w:ascii="Times New Roman"/>
          <w:b w:val="false"/>
          <w:i w:val="false"/>
          <w:color w:val="000000"/>
          <w:sz w:val="28"/>
        </w:rPr>
        <w:t xml:space="preserve">
     4. Сразу после вступления настоящей Конвенции в силу, заверенная копия ее передается Депозитарием Секретариату Организации Объединенных Наций для регистрации и опубликования в соответствии со Статьей 102 Устава Организации Объединенных Наций. </w:t>
      </w:r>
      <w:r>
        <w:br/>
      </w: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настоящую Конвенцию. </w:t>
      </w:r>
      <w:r>
        <w:br/>
      </w:r>
      <w:r>
        <w:rPr>
          <w:rFonts w:ascii="Times New Roman"/>
          <w:b w:val="false"/>
          <w:i w:val="false"/>
          <w:color w:val="000000"/>
          <w:sz w:val="28"/>
        </w:rPr>
        <w:t xml:space="preserve">
     СОВЕРШЕНО в Бонне двадцать третьего июня тысяча девятьсот семьдесят девятого года. </w:t>
      </w:r>
    </w:p>
    <w:p>
      <w:pPr>
        <w:spacing w:after="0"/>
        <w:ind w:left="0"/>
        <w:jc w:val="both"/>
      </w:pPr>
      <w:r>
        <w:rPr>
          <w:rFonts w:ascii="Times New Roman"/>
          <w:b w:val="false"/>
          <w:i w:val="false"/>
          <w:color w:val="000000"/>
          <w:sz w:val="28"/>
        </w:rPr>
        <w:t xml:space="preserve">     От имени: </w:t>
      </w:r>
    </w:p>
    <w:bookmarkStart w:name="z25"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ПРИЛОЖЕНИЕ I </w:t>
      </w:r>
      <w:r>
        <w:br/>
      </w:r>
      <w:r>
        <w:rPr>
          <w:rFonts w:ascii="Times New Roman"/>
          <w:b w:val="false"/>
          <w:i w:val="false"/>
          <w:color w:val="000000"/>
          <w:sz w:val="28"/>
        </w:rPr>
        <w:t xml:space="preserve">
     Пояснения </w:t>
      </w:r>
      <w:r>
        <w:br/>
      </w:r>
      <w:r>
        <w:rPr>
          <w:rFonts w:ascii="Times New Roman"/>
          <w:b w:val="false"/>
          <w:i w:val="false"/>
          <w:color w:val="000000"/>
          <w:sz w:val="28"/>
        </w:rPr>
        <w:t xml:space="preserve">
     1. Мигрирующие виды, перечисленные в настоящем Приложении, обозначаются следующим образом: </w:t>
      </w:r>
      <w:r>
        <w:br/>
      </w:r>
      <w:r>
        <w:rPr>
          <w:rFonts w:ascii="Times New Roman"/>
          <w:b w:val="false"/>
          <w:i w:val="false"/>
          <w:color w:val="000000"/>
          <w:sz w:val="28"/>
        </w:rPr>
        <w:t xml:space="preserve">
     (a) наименованием вида или подвида; или </w:t>
      </w:r>
      <w:r>
        <w:br/>
      </w:r>
      <w:r>
        <w:rPr>
          <w:rFonts w:ascii="Times New Roman"/>
          <w:b w:val="false"/>
          <w:i w:val="false"/>
          <w:color w:val="000000"/>
          <w:sz w:val="28"/>
        </w:rPr>
        <w:t xml:space="preserve">
     (b) совокупностью мигрирующих видов более высокого таксона или определенной части этого таксона. </w:t>
      </w:r>
      <w:r>
        <w:br/>
      </w:r>
      <w:r>
        <w:rPr>
          <w:rFonts w:ascii="Times New Roman"/>
          <w:b w:val="false"/>
          <w:i w:val="false"/>
          <w:color w:val="000000"/>
          <w:sz w:val="28"/>
        </w:rPr>
        <w:t xml:space="preserve">
     2. Прочие ссылки на таксоны, более высокие, чем виды, служат лишь целям информации или классификации. </w:t>
      </w:r>
      <w:r>
        <w:br/>
      </w:r>
      <w:r>
        <w:rPr>
          <w:rFonts w:ascii="Times New Roman"/>
          <w:b w:val="false"/>
          <w:i w:val="false"/>
          <w:color w:val="000000"/>
          <w:sz w:val="28"/>
        </w:rPr>
        <w:t xml:space="preserve">
     3. Сокращение (s.l.) означает, что научное название употребляется в более широком смысле. </w:t>
      </w:r>
      <w:r>
        <w:br/>
      </w:r>
      <w:r>
        <w:rPr>
          <w:rFonts w:ascii="Times New Roman"/>
          <w:b w:val="false"/>
          <w:i w:val="false"/>
          <w:color w:val="000000"/>
          <w:sz w:val="28"/>
        </w:rPr>
        <w:t xml:space="preserve">
     4. Знак (-) и число рядом с названием таксона означают, что определенные, географически обособленные популяции исключены из этого таксона: </w:t>
      </w:r>
      <w:r>
        <w:br/>
      </w:r>
      <w:r>
        <w:rPr>
          <w:rFonts w:ascii="Times New Roman"/>
          <w:b w:val="false"/>
          <w:i w:val="false"/>
          <w:color w:val="000000"/>
          <w:sz w:val="28"/>
        </w:rPr>
        <w:t xml:space="preserve">
     - 101 перуанские популяции. </w:t>
      </w:r>
      <w:r>
        <w:br/>
      </w:r>
      <w:r>
        <w:rPr>
          <w:rFonts w:ascii="Times New Roman"/>
          <w:b w:val="false"/>
          <w:i w:val="false"/>
          <w:color w:val="000000"/>
          <w:sz w:val="28"/>
        </w:rPr>
        <w:t xml:space="preserve">
     5. Знак (+) и число рядом с названием вида означают, что в Приложение входят лишь определенные, географически обособленные популяции этого вида: </w:t>
      </w:r>
      <w:r>
        <w:br/>
      </w:r>
      <w:r>
        <w:rPr>
          <w:rFonts w:ascii="Times New Roman"/>
          <w:b w:val="false"/>
          <w:i w:val="false"/>
          <w:color w:val="000000"/>
          <w:sz w:val="28"/>
        </w:rPr>
        <w:t xml:space="preserve">
     + 201 популяции Северо-Западной Африки; </w:t>
      </w:r>
      <w:r>
        <w:br/>
      </w:r>
      <w:r>
        <w:rPr>
          <w:rFonts w:ascii="Times New Roman"/>
          <w:b w:val="false"/>
          <w:i w:val="false"/>
          <w:color w:val="000000"/>
          <w:sz w:val="28"/>
        </w:rPr>
        <w:t xml:space="preserve">
     + 202 африканские популяции; </w:t>
      </w:r>
      <w:r>
        <w:br/>
      </w:r>
      <w:r>
        <w:rPr>
          <w:rFonts w:ascii="Times New Roman"/>
          <w:b w:val="false"/>
          <w:i w:val="false"/>
          <w:color w:val="000000"/>
          <w:sz w:val="28"/>
        </w:rPr>
        <w:t xml:space="preserve">
     + 203 популяции бассейна верховья Амазонки. </w:t>
      </w:r>
      <w:r>
        <w:br/>
      </w:r>
      <w:r>
        <w:rPr>
          <w:rFonts w:ascii="Times New Roman"/>
          <w:b w:val="false"/>
          <w:i w:val="false"/>
          <w:color w:val="000000"/>
          <w:sz w:val="28"/>
        </w:rPr>
        <w:t xml:space="preserve">
     6. Знак (*) рядом с названием вида означает, что данный вид или обособленная популяция данного вида или более высокий таксон, включающий данный вид, входит в Приложение II.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0"/>
        <w:gridCol w:w="3792"/>
        <w:gridCol w:w="3273"/>
        <w:gridCol w:w="32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Mammalia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Reptilia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Chiroptera </w:t>
            </w:r>
            <w:r>
              <w:br/>
            </w:r>
            <w:r>
              <w:rPr>
                <w:rFonts w:ascii="Times New Roman"/>
                <w:b w:val="false"/>
                <w:i w:val="false"/>
                <w:color w:val="000000"/>
                <w:sz w:val="20"/>
              </w:rPr>
              <w:t xml:space="preserve">
Molossidae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Tadarida </w:t>
            </w:r>
            <w:r>
              <w:br/>
            </w:r>
            <w:r>
              <w:rPr>
                <w:rFonts w:ascii="Times New Roman"/>
                <w:b w:val="false"/>
                <w:i w:val="false"/>
                <w:color w:val="000000"/>
                <w:sz w:val="20"/>
              </w:rPr>
              <w:t xml:space="preserve">
brasiliensis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Testudines </w:t>
            </w:r>
            <w:r>
              <w:br/>
            </w:r>
            <w:r>
              <w:rPr>
                <w:rFonts w:ascii="Times New Roman"/>
                <w:b w:val="false"/>
                <w:i w:val="false"/>
                <w:color w:val="000000"/>
                <w:sz w:val="20"/>
              </w:rPr>
              <w:t xml:space="preserve">
Cheicniidae </w:t>
            </w:r>
            <w:r>
              <w:br/>
            </w:r>
            <w:r>
              <w:rPr>
                <w:rFonts w:ascii="Times New Roman"/>
                <w:b w:val="false"/>
                <w:i w:val="false"/>
                <w:color w:val="000000"/>
                <w:sz w:val="20"/>
              </w:rPr>
              <w:t xml:space="preserve">
DeiTnocheli- </w:t>
            </w:r>
            <w:r>
              <w:br/>
            </w:r>
            <w:r>
              <w:rPr>
                <w:rFonts w:ascii="Times New Roman"/>
                <w:b w:val="false"/>
                <w:i w:val="false"/>
                <w:color w:val="000000"/>
                <w:sz w:val="20"/>
              </w:rPr>
              <w:t xml:space="preserve">
dae </w:t>
            </w:r>
            <w:r>
              <w:br/>
            </w:r>
            <w:r>
              <w:rPr>
                <w:rFonts w:ascii="Times New Roman"/>
                <w:b w:val="false"/>
                <w:i w:val="false"/>
                <w:color w:val="000000"/>
                <w:sz w:val="20"/>
              </w:rPr>
              <w:t xml:space="preserve">
Pelomedusidae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Lepidochelys </w:t>
            </w:r>
            <w:r>
              <w:br/>
            </w:r>
            <w:r>
              <w:rPr>
                <w:rFonts w:ascii="Times New Roman"/>
                <w:b w:val="false"/>
                <w:i w:val="false"/>
                <w:color w:val="000000"/>
                <w:sz w:val="20"/>
              </w:rPr>
              <w:t xml:space="preserve">
kempii* </w:t>
            </w:r>
            <w:r>
              <w:br/>
            </w:r>
            <w:r>
              <w:rPr>
                <w:rFonts w:ascii="Times New Roman"/>
                <w:b w:val="false"/>
                <w:i w:val="false"/>
                <w:color w:val="000000"/>
                <w:sz w:val="20"/>
              </w:rPr>
              <w:t xml:space="preserve">
Dermocnslys </w:t>
            </w:r>
            <w:r>
              <w:br/>
            </w:r>
            <w:r>
              <w:rPr>
                <w:rFonts w:ascii="Times New Roman"/>
                <w:b w:val="false"/>
                <w:i w:val="false"/>
                <w:color w:val="000000"/>
                <w:sz w:val="20"/>
              </w:rPr>
              <w:t xml:space="preserve">
coriacea* </w:t>
            </w:r>
            <w:r>
              <w:br/>
            </w:r>
            <w:r>
              <w:rPr>
                <w:rFonts w:ascii="Times New Roman"/>
                <w:b w:val="false"/>
                <w:i w:val="false"/>
                <w:color w:val="000000"/>
                <w:sz w:val="20"/>
              </w:rPr>
              <w:t xml:space="preserve">
Podocnemis </w:t>
            </w:r>
            <w:r>
              <w:br/>
            </w:r>
            <w:r>
              <w:rPr>
                <w:rFonts w:ascii="Times New Roman"/>
                <w:b w:val="false"/>
                <w:i w:val="false"/>
                <w:color w:val="000000"/>
                <w:sz w:val="20"/>
              </w:rPr>
              <w:t xml:space="preserve">
expansa* </w:t>
            </w:r>
            <w:r>
              <w:br/>
            </w:r>
            <w:r>
              <w:rPr>
                <w:rFonts w:ascii="Times New Roman"/>
                <w:b w:val="false"/>
                <w:i w:val="false"/>
                <w:color w:val="000000"/>
                <w:sz w:val="20"/>
              </w:rPr>
              <w:t xml:space="preserve">
+ 203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Primates </w:t>
            </w:r>
            <w:r>
              <w:br/>
            </w:r>
            <w:r>
              <w:rPr>
                <w:rFonts w:ascii="Times New Roman"/>
                <w:b w:val="false"/>
                <w:i w:val="false"/>
                <w:color w:val="000000"/>
                <w:sz w:val="20"/>
              </w:rPr>
              <w:t xml:space="preserve">
Pongidae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Gorilla </w:t>
            </w:r>
            <w:r>
              <w:br/>
            </w:r>
            <w:r>
              <w:rPr>
                <w:rFonts w:ascii="Times New Roman"/>
                <w:b w:val="false"/>
                <w:i w:val="false"/>
                <w:color w:val="000000"/>
                <w:sz w:val="20"/>
              </w:rPr>
              <w:t xml:space="preserve">
gorilla </w:t>
            </w:r>
            <w:r>
              <w:br/>
            </w:r>
            <w:r>
              <w:rPr>
                <w:rFonts w:ascii="Times New Roman"/>
                <w:b w:val="false"/>
                <w:i w:val="false"/>
                <w:color w:val="000000"/>
                <w:sz w:val="20"/>
              </w:rPr>
              <w:t xml:space="preserve">
beringei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Crocodylia </w:t>
            </w:r>
            <w:r>
              <w:br/>
            </w:r>
            <w:r>
              <w:rPr>
                <w:rFonts w:ascii="Times New Roman"/>
                <w:b w:val="false"/>
                <w:i w:val="false"/>
                <w:color w:val="000000"/>
                <w:sz w:val="20"/>
              </w:rPr>
              <w:t xml:space="preserve">
Gavialidae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Gavialis </w:t>
            </w:r>
            <w:r>
              <w:br/>
            </w:r>
            <w:r>
              <w:rPr>
                <w:rFonts w:ascii="Times New Roman"/>
                <w:b w:val="false"/>
                <w:i w:val="false"/>
                <w:color w:val="000000"/>
                <w:sz w:val="20"/>
              </w:rPr>
              <w:t xml:space="preserve">
garigeticus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Cetacea </w:t>
            </w:r>
            <w:r>
              <w:br/>
            </w:r>
            <w:r>
              <w:rPr>
                <w:rFonts w:ascii="Times New Roman"/>
                <w:b w:val="false"/>
                <w:i w:val="false"/>
                <w:color w:val="000000"/>
                <w:sz w:val="20"/>
              </w:rPr>
              <w:t xml:space="preserve">
Balaenop- </w:t>
            </w:r>
            <w:r>
              <w:br/>
            </w:r>
            <w:r>
              <w:rPr>
                <w:rFonts w:ascii="Times New Roman"/>
                <w:b w:val="false"/>
                <w:i w:val="false"/>
                <w:color w:val="000000"/>
                <w:sz w:val="20"/>
              </w:rPr>
              <w:t xml:space="preserve">
teridae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Balaenoptera </w:t>
            </w:r>
            <w:r>
              <w:br/>
            </w:r>
            <w:r>
              <w:rPr>
                <w:rFonts w:ascii="Times New Roman"/>
                <w:b w:val="false"/>
                <w:i w:val="false"/>
                <w:color w:val="000000"/>
                <w:sz w:val="20"/>
              </w:rPr>
              <w:t xml:space="preserve">
musculus Megaptera novaeangliae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Pisces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Balaenidae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Balaena </w:t>
            </w:r>
            <w:r>
              <w:br/>
            </w:r>
            <w:r>
              <w:rPr>
                <w:rFonts w:ascii="Times New Roman"/>
                <w:b w:val="false"/>
                <w:i w:val="false"/>
                <w:color w:val="000000"/>
                <w:sz w:val="20"/>
              </w:rPr>
              <w:t xml:space="preserve">
mysticetus </w:t>
            </w:r>
            <w:r>
              <w:br/>
            </w:r>
            <w:r>
              <w:rPr>
                <w:rFonts w:ascii="Times New Roman"/>
                <w:b w:val="false"/>
                <w:i w:val="false"/>
                <w:color w:val="000000"/>
                <w:sz w:val="20"/>
              </w:rPr>
              <w:t xml:space="preserve">
Eubalaena </w:t>
            </w:r>
            <w:r>
              <w:br/>
            </w:r>
            <w:r>
              <w:rPr>
                <w:rFonts w:ascii="Times New Roman"/>
                <w:b w:val="false"/>
                <w:i w:val="false"/>
                <w:color w:val="000000"/>
                <w:sz w:val="20"/>
              </w:rPr>
              <w:t xml:space="preserve">
gladalis </w:t>
            </w:r>
            <w:r>
              <w:br/>
            </w:r>
            <w:r>
              <w:rPr>
                <w:rFonts w:ascii="Times New Roman"/>
                <w:b w:val="false"/>
                <w:i w:val="false"/>
                <w:color w:val="000000"/>
                <w:sz w:val="20"/>
              </w:rPr>
              <w:t xml:space="preserve">
(s.I.)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Siluriformes </w:t>
            </w:r>
            <w:r>
              <w:br/>
            </w:r>
            <w:r>
              <w:rPr>
                <w:rFonts w:ascii="Times New Roman"/>
                <w:b w:val="false"/>
                <w:i w:val="false"/>
                <w:color w:val="000000"/>
                <w:sz w:val="20"/>
              </w:rPr>
              <w:t xml:space="preserve">
Schilbeidae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Pangasianodon </w:t>
            </w:r>
            <w:r>
              <w:br/>
            </w:r>
            <w:r>
              <w:rPr>
                <w:rFonts w:ascii="Times New Roman"/>
                <w:b w:val="false"/>
                <w:i w:val="false"/>
                <w:color w:val="000000"/>
                <w:sz w:val="20"/>
              </w:rPr>
              <w:t xml:space="preserve">
gigas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Pinnipedia </w:t>
            </w:r>
            <w:r>
              <w:br/>
            </w:r>
            <w:r>
              <w:rPr>
                <w:rFonts w:ascii="Times New Roman"/>
                <w:b w:val="false"/>
                <w:i w:val="false"/>
                <w:color w:val="000000"/>
                <w:sz w:val="20"/>
              </w:rPr>
              <w:t xml:space="preserve">
Phocidae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Monachus </w:t>
            </w:r>
            <w:r>
              <w:br/>
            </w:r>
            <w:r>
              <w:rPr>
                <w:rFonts w:ascii="Times New Roman"/>
                <w:b w:val="false"/>
                <w:i w:val="false"/>
                <w:color w:val="000000"/>
                <w:sz w:val="20"/>
              </w:rPr>
              <w:t xml:space="preserve">
monachus*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Perissodac- </w:t>
            </w:r>
            <w:r>
              <w:br/>
            </w:r>
            <w:r>
              <w:rPr>
                <w:rFonts w:ascii="Times New Roman"/>
                <w:b w:val="false"/>
                <w:i w:val="false"/>
                <w:color w:val="000000"/>
                <w:sz w:val="20"/>
              </w:rPr>
              <w:t xml:space="preserve">
tyla </w:t>
            </w:r>
            <w:r>
              <w:br/>
            </w:r>
            <w:r>
              <w:rPr>
                <w:rFonts w:ascii="Times New Roman"/>
                <w:b w:val="false"/>
                <w:i w:val="false"/>
                <w:color w:val="000000"/>
                <w:sz w:val="20"/>
              </w:rPr>
              <w:t xml:space="preserve">
Equidae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Equus </w:t>
            </w:r>
            <w:r>
              <w:br/>
            </w:r>
            <w:r>
              <w:rPr>
                <w:rFonts w:ascii="Times New Roman"/>
                <w:b w:val="false"/>
                <w:i w:val="false"/>
                <w:color w:val="000000"/>
                <w:sz w:val="20"/>
              </w:rPr>
              <w:t xml:space="preserve">
grevyi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ArtiodactylaCamelidae </w:t>
            </w:r>
            <w:r>
              <w:br/>
            </w:r>
            <w:r>
              <w:rPr>
                <w:rFonts w:ascii="Times New Roman"/>
                <w:b w:val="false"/>
                <w:i w:val="false"/>
                <w:color w:val="000000"/>
                <w:sz w:val="20"/>
              </w:rPr>
              <w:t xml:space="preserve">
Cervidae </w:t>
            </w:r>
            <w:r>
              <w:br/>
            </w:r>
            <w:r>
              <w:rPr>
                <w:rFonts w:ascii="Times New Roman"/>
                <w:b w:val="false"/>
                <w:i w:val="false"/>
                <w:color w:val="000000"/>
                <w:sz w:val="20"/>
              </w:rPr>
              <w:t xml:space="preserve">
Bovidae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Lama </w:t>
            </w:r>
            <w:r>
              <w:br/>
            </w:r>
            <w:r>
              <w:rPr>
                <w:rFonts w:ascii="Times New Roman"/>
                <w:b w:val="false"/>
                <w:i w:val="false"/>
                <w:color w:val="000000"/>
                <w:sz w:val="20"/>
              </w:rPr>
              <w:t xml:space="preserve">
vicugna* </w:t>
            </w:r>
            <w:r>
              <w:br/>
            </w:r>
            <w:r>
              <w:rPr>
                <w:rFonts w:ascii="Times New Roman"/>
                <w:b w:val="false"/>
                <w:i w:val="false"/>
                <w:color w:val="000000"/>
                <w:sz w:val="20"/>
              </w:rPr>
              <w:t xml:space="preserve">
- 101 Cervus </w:t>
            </w:r>
            <w:r>
              <w:br/>
            </w:r>
            <w:r>
              <w:rPr>
                <w:rFonts w:ascii="Times New Roman"/>
                <w:b w:val="false"/>
                <w:i w:val="false"/>
                <w:color w:val="000000"/>
                <w:sz w:val="20"/>
              </w:rPr>
              <w:t xml:space="preserve">
elaphus </w:t>
            </w:r>
            <w:r>
              <w:br/>
            </w:r>
            <w:r>
              <w:rPr>
                <w:rFonts w:ascii="Times New Roman"/>
                <w:b w:val="false"/>
                <w:i w:val="false"/>
                <w:color w:val="000000"/>
                <w:sz w:val="20"/>
              </w:rPr>
              <w:t xml:space="preserve">
barbams </w:t>
            </w:r>
            <w:r>
              <w:br/>
            </w:r>
            <w:r>
              <w:rPr>
                <w:rFonts w:ascii="Times New Roman"/>
                <w:b w:val="false"/>
                <w:i w:val="false"/>
                <w:color w:val="000000"/>
                <w:sz w:val="20"/>
              </w:rPr>
              <w:t xml:space="preserve">
Bos sauveli </w:t>
            </w:r>
            <w:r>
              <w:br/>
            </w:r>
            <w:r>
              <w:rPr>
                <w:rFonts w:ascii="Times New Roman"/>
                <w:b w:val="false"/>
                <w:i w:val="false"/>
                <w:color w:val="000000"/>
                <w:sz w:val="20"/>
              </w:rPr>
              <w:t xml:space="preserve">
Addax </w:t>
            </w:r>
            <w:r>
              <w:br/>
            </w:r>
            <w:r>
              <w:rPr>
                <w:rFonts w:ascii="Times New Roman"/>
                <w:b w:val="false"/>
                <w:i w:val="false"/>
                <w:color w:val="000000"/>
                <w:sz w:val="20"/>
              </w:rPr>
              <w:t xml:space="preserve">
nasomucu- </w:t>
            </w:r>
            <w:r>
              <w:br/>
            </w:r>
            <w:r>
              <w:rPr>
                <w:rFonts w:ascii="Times New Roman"/>
                <w:b w:val="false"/>
                <w:i w:val="false"/>
                <w:color w:val="000000"/>
                <w:sz w:val="20"/>
              </w:rPr>
              <w:t xml:space="preserve">
latus </w:t>
            </w:r>
            <w:r>
              <w:br/>
            </w:r>
            <w:r>
              <w:rPr>
                <w:rFonts w:ascii="Times New Roman"/>
                <w:b w:val="false"/>
                <w:i w:val="false"/>
                <w:color w:val="000000"/>
                <w:sz w:val="20"/>
              </w:rPr>
              <w:t xml:space="preserve">
Gazeila </w:t>
            </w:r>
            <w:r>
              <w:br/>
            </w:r>
            <w:r>
              <w:rPr>
                <w:rFonts w:ascii="Times New Roman"/>
                <w:b w:val="false"/>
                <w:i w:val="false"/>
                <w:color w:val="000000"/>
                <w:sz w:val="20"/>
              </w:rPr>
              <w:t xml:space="preserve">
cuvieri </w:t>
            </w:r>
            <w:r>
              <w:br/>
            </w:r>
            <w:r>
              <w:rPr>
                <w:rFonts w:ascii="Times New Roman"/>
                <w:b w:val="false"/>
                <w:i w:val="false"/>
                <w:color w:val="000000"/>
                <w:sz w:val="20"/>
              </w:rPr>
              <w:t xml:space="preserve">
Gazella </w:t>
            </w:r>
            <w:r>
              <w:br/>
            </w:r>
            <w:r>
              <w:rPr>
                <w:rFonts w:ascii="Times New Roman"/>
                <w:b w:val="false"/>
                <w:i w:val="false"/>
                <w:color w:val="000000"/>
                <w:sz w:val="20"/>
              </w:rPr>
              <w:t xml:space="preserve">
dama </w:t>
            </w:r>
            <w:r>
              <w:br/>
            </w:r>
            <w:r>
              <w:rPr>
                <w:rFonts w:ascii="Times New Roman"/>
                <w:b w:val="false"/>
                <w:i w:val="false"/>
                <w:color w:val="000000"/>
                <w:sz w:val="20"/>
              </w:rPr>
              <w:t xml:space="preserve">
Gazeila </w:t>
            </w:r>
            <w:r>
              <w:br/>
            </w:r>
            <w:r>
              <w:rPr>
                <w:rFonts w:ascii="Times New Roman"/>
                <w:b w:val="false"/>
                <w:i w:val="false"/>
                <w:color w:val="000000"/>
                <w:sz w:val="20"/>
              </w:rPr>
              <w:t xml:space="preserve">
dorcas -f 201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Aves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Proceliariiformes Diomedeidae Procellariidae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Diomedea atbatrus </w:t>
            </w:r>
            <w:r>
              <w:br/>
            </w:r>
            <w:r>
              <w:rPr>
                <w:rFonts w:ascii="Times New Roman"/>
                <w:b w:val="false"/>
                <w:i w:val="false"/>
                <w:color w:val="000000"/>
                <w:sz w:val="20"/>
              </w:rPr>
              <w:t xml:space="preserve">
Pierodrcma </w:t>
            </w:r>
            <w:r>
              <w:br/>
            </w:r>
            <w:r>
              <w:rPr>
                <w:rFonts w:ascii="Times New Roman"/>
                <w:b w:val="false"/>
                <w:i w:val="false"/>
                <w:color w:val="000000"/>
                <w:sz w:val="20"/>
              </w:rPr>
              <w:t xml:space="preserve">
cahow </w:t>
            </w:r>
            <w:r>
              <w:br/>
            </w:r>
            <w:r>
              <w:rPr>
                <w:rFonts w:ascii="Times New Roman"/>
                <w:b w:val="false"/>
                <w:i w:val="false"/>
                <w:color w:val="000000"/>
                <w:sz w:val="20"/>
              </w:rPr>
              <w:t xml:space="preserve">
Pterodroma </w:t>
            </w:r>
            <w:r>
              <w:br/>
            </w:r>
            <w:r>
              <w:rPr>
                <w:rFonts w:ascii="Times New Roman"/>
                <w:b w:val="false"/>
                <w:i w:val="false"/>
                <w:color w:val="000000"/>
                <w:sz w:val="20"/>
              </w:rPr>
              <w:t xml:space="preserve">
phaeopygia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CiconitformesArdeidae </w:t>
            </w:r>
            <w:r>
              <w:br/>
            </w:r>
            <w:r>
              <w:rPr>
                <w:rFonts w:ascii="Times New Roman"/>
                <w:b w:val="false"/>
                <w:i w:val="false"/>
                <w:color w:val="000000"/>
                <w:sz w:val="20"/>
              </w:rPr>
              <w:t xml:space="preserve">
Ciconiidae </w:t>
            </w:r>
            <w:r>
              <w:br/>
            </w:r>
            <w:r>
              <w:rPr>
                <w:rFonts w:ascii="Times New Roman"/>
                <w:b w:val="false"/>
                <w:i w:val="false"/>
                <w:color w:val="000000"/>
                <w:sz w:val="20"/>
              </w:rPr>
              <w:t xml:space="preserve">
Threskio- </w:t>
            </w:r>
            <w:r>
              <w:br/>
            </w:r>
            <w:r>
              <w:rPr>
                <w:rFonts w:ascii="Times New Roman"/>
                <w:b w:val="false"/>
                <w:i w:val="false"/>
                <w:color w:val="000000"/>
                <w:sz w:val="20"/>
              </w:rPr>
              <w:t xml:space="preserve">
rnilhidae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Egretta enlophctes </w:t>
            </w:r>
            <w:r>
              <w:br/>
            </w:r>
            <w:r>
              <w:rPr>
                <w:rFonts w:ascii="Times New Roman"/>
                <w:b w:val="false"/>
                <w:i w:val="false"/>
                <w:color w:val="000000"/>
                <w:sz w:val="20"/>
              </w:rPr>
              <w:t xml:space="preserve">
Ciccnia </w:t>
            </w:r>
            <w:r>
              <w:br/>
            </w:r>
            <w:r>
              <w:rPr>
                <w:rFonts w:ascii="Times New Roman"/>
                <w:b w:val="false"/>
                <w:i w:val="false"/>
                <w:color w:val="000000"/>
                <w:sz w:val="20"/>
              </w:rPr>
              <w:t xml:space="preserve">
boydana </w:t>
            </w:r>
            <w:r>
              <w:br/>
            </w:r>
            <w:r>
              <w:rPr>
                <w:rFonts w:ascii="Times New Roman"/>
                <w:b w:val="false"/>
                <w:i w:val="false"/>
                <w:color w:val="000000"/>
                <w:sz w:val="20"/>
              </w:rPr>
              <w:t xml:space="preserve">
Geronticus </w:t>
            </w:r>
            <w:r>
              <w:br/>
            </w:r>
            <w:r>
              <w:rPr>
                <w:rFonts w:ascii="Times New Roman"/>
                <w:b w:val="false"/>
                <w:i w:val="false"/>
                <w:color w:val="000000"/>
                <w:sz w:val="20"/>
              </w:rPr>
              <w:t xml:space="preserve">
eremita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Anseriformes Anatidae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Chioephaga </w:t>
            </w:r>
            <w:r>
              <w:br/>
            </w:r>
            <w:r>
              <w:rPr>
                <w:rFonts w:ascii="Times New Roman"/>
                <w:b w:val="false"/>
                <w:i w:val="false"/>
                <w:color w:val="000000"/>
                <w:sz w:val="20"/>
              </w:rPr>
              <w:t xml:space="preserve">
rubidiceps"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Falconi </w:t>
            </w:r>
            <w:r>
              <w:br/>
            </w:r>
            <w:r>
              <w:rPr>
                <w:rFonts w:ascii="Times New Roman"/>
                <w:b w:val="false"/>
                <w:i w:val="false"/>
                <w:color w:val="000000"/>
                <w:sz w:val="20"/>
              </w:rPr>
              <w:t xml:space="preserve">
formes </w:t>
            </w:r>
            <w:r>
              <w:br/>
            </w:r>
            <w:r>
              <w:rPr>
                <w:rFonts w:ascii="Times New Roman"/>
                <w:b w:val="false"/>
                <w:i w:val="false"/>
                <w:color w:val="000000"/>
                <w:sz w:val="20"/>
              </w:rPr>
              <w:t xml:space="preserve">
Accipitridae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Haliaeetus </w:t>
            </w:r>
            <w:r>
              <w:br/>
            </w:r>
            <w:r>
              <w:rPr>
                <w:rFonts w:ascii="Times New Roman"/>
                <w:b w:val="false"/>
                <w:i w:val="false"/>
                <w:color w:val="000000"/>
                <w:sz w:val="20"/>
              </w:rPr>
              <w:t xml:space="preserve">
pelagicus'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Grui </w:t>
            </w:r>
            <w:r>
              <w:br/>
            </w:r>
            <w:r>
              <w:rPr>
                <w:rFonts w:ascii="Times New Roman"/>
                <w:b w:val="false"/>
                <w:i w:val="false"/>
                <w:color w:val="000000"/>
                <w:sz w:val="20"/>
              </w:rPr>
              <w:t xml:space="preserve">
formes </w:t>
            </w:r>
            <w:r>
              <w:br/>
            </w:r>
            <w:r>
              <w:rPr>
                <w:rFonts w:ascii="Times New Roman"/>
                <w:b w:val="false"/>
                <w:i w:val="false"/>
                <w:color w:val="000000"/>
                <w:sz w:val="20"/>
              </w:rPr>
              <w:t xml:space="preserve">
Gruidae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Grus </w:t>
            </w:r>
            <w:r>
              <w:br/>
            </w:r>
            <w:r>
              <w:rPr>
                <w:rFonts w:ascii="Times New Roman"/>
                <w:b w:val="false"/>
                <w:i w:val="false"/>
                <w:color w:val="000000"/>
                <w:sz w:val="20"/>
              </w:rPr>
              <w:t xml:space="preserve">
japonensis* </w:t>
            </w:r>
            <w:r>
              <w:br/>
            </w:r>
            <w:r>
              <w:rPr>
                <w:rFonts w:ascii="Times New Roman"/>
                <w:b w:val="false"/>
                <w:i w:val="false"/>
                <w:color w:val="000000"/>
                <w:sz w:val="20"/>
              </w:rPr>
              <w:t xml:space="preserve">
Grus </w:t>
            </w:r>
            <w:r>
              <w:br/>
            </w:r>
            <w:r>
              <w:rPr>
                <w:rFonts w:ascii="Times New Roman"/>
                <w:b w:val="false"/>
                <w:i w:val="false"/>
                <w:color w:val="000000"/>
                <w:sz w:val="20"/>
              </w:rPr>
              <w:t xml:space="preserve">
leucogeranus* </w:t>
            </w:r>
            <w:r>
              <w:br/>
            </w:r>
            <w:r>
              <w:rPr>
                <w:rFonts w:ascii="Times New Roman"/>
                <w:b w:val="false"/>
                <w:i w:val="false"/>
                <w:color w:val="000000"/>
                <w:sz w:val="20"/>
              </w:rPr>
              <w:t xml:space="preserve">
Grus </w:t>
            </w:r>
            <w:r>
              <w:br/>
            </w:r>
            <w:r>
              <w:rPr>
                <w:rFonts w:ascii="Times New Roman"/>
                <w:b w:val="false"/>
                <w:i w:val="false"/>
                <w:color w:val="000000"/>
                <w:sz w:val="20"/>
              </w:rPr>
              <w:t xml:space="preserve">
nigricollis*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Otididae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Chlamydotis </w:t>
            </w:r>
            <w:r>
              <w:br/>
            </w:r>
            <w:r>
              <w:rPr>
                <w:rFonts w:ascii="Times New Roman"/>
                <w:b w:val="false"/>
                <w:i w:val="false"/>
                <w:color w:val="000000"/>
                <w:sz w:val="20"/>
              </w:rPr>
              <w:t xml:space="preserve">
undulata* + 201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Charadri- </w:t>
            </w:r>
            <w:r>
              <w:br/>
            </w:r>
            <w:r>
              <w:rPr>
                <w:rFonts w:ascii="Times New Roman"/>
                <w:b w:val="false"/>
                <w:i w:val="false"/>
                <w:color w:val="000000"/>
                <w:sz w:val="20"/>
              </w:rPr>
              <w:t xml:space="preserve">
iformes </w:t>
            </w:r>
            <w:r>
              <w:br/>
            </w:r>
            <w:r>
              <w:rPr>
                <w:rFonts w:ascii="Times New Roman"/>
                <w:b w:val="false"/>
                <w:i w:val="false"/>
                <w:color w:val="000000"/>
                <w:sz w:val="20"/>
              </w:rPr>
              <w:t xml:space="preserve">
Scolbpacidae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Numenius </w:t>
            </w:r>
            <w:r>
              <w:br/>
            </w:r>
            <w:r>
              <w:rPr>
                <w:rFonts w:ascii="Times New Roman"/>
                <w:b w:val="false"/>
                <w:i w:val="false"/>
                <w:color w:val="000000"/>
                <w:sz w:val="20"/>
              </w:rPr>
              <w:t xml:space="preserve">
borealis* </w:t>
            </w:r>
            <w:r>
              <w:br/>
            </w:r>
            <w:r>
              <w:rPr>
                <w:rFonts w:ascii="Times New Roman"/>
                <w:b w:val="false"/>
                <w:i w:val="false"/>
                <w:color w:val="000000"/>
                <w:sz w:val="20"/>
              </w:rPr>
              <w:t xml:space="preserve">
Numenius </w:t>
            </w:r>
            <w:r>
              <w:br/>
            </w:r>
            <w:r>
              <w:rPr>
                <w:rFonts w:ascii="Times New Roman"/>
                <w:b w:val="false"/>
                <w:i w:val="false"/>
                <w:color w:val="000000"/>
                <w:sz w:val="20"/>
              </w:rPr>
              <w:t xml:space="preserve">
tenuirostris*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Laridae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Larus </w:t>
            </w:r>
            <w:r>
              <w:br/>
            </w:r>
            <w:r>
              <w:rPr>
                <w:rFonts w:ascii="Times New Roman"/>
                <w:b w:val="false"/>
                <w:i w:val="false"/>
                <w:color w:val="000000"/>
                <w:sz w:val="20"/>
              </w:rPr>
              <w:t xml:space="preserve">
audouinii </w:t>
            </w:r>
            <w:r>
              <w:br/>
            </w:r>
            <w:r>
              <w:rPr>
                <w:rFonts w:ascii="Times New Roman"/>
                <w:b w:val="false"/>
                <w:i w:val="false"/>
                <w:color w:val="000000"/>
                <w:sz w:val="20"/>
              </w:rPr>
              <w:t xml:space="preserve">
Larus </w:t>
            </w:r>
            <w:r>
              <w:br/>
            </w:r>
            <w:r>
              <w:rPr>
                <w:rFonts w:ascii="Times New Roman"/>
                <w:b w:val="false"/>
                <w:i w:val="false"/>
                <w:color w:val="000000"/>
                <w:sz w:val="20"/>
              </w:rPr>
              <w:t xml:space="preserve">
relictus </w:t>
            </w:r>
            <w:r>
              <w:br/>
            </w:r>
            <w:r>
              <w:rPr>
                <w:rFonts w:ascii="Times New Roman"/>
                <w:b w:val="false"/>
                <w:i w:val="false"/>
                <w:color w:val="000000"/>
                <w:sz w:val="20"/>
              </w:rPr>
              <w:t xml:space="preserve">
Larus </w:t>
            </w:r>
            <w:r>
              <w:br/>
            </w:r>
            <w:r>
              <w:rPr>
                <w:rFonts w:ascii="Times New Roman"/>
                <w:b w:val="false"/>
                <w:i w:val="false"/>
                <w:color w:val="000000"/>
                <w:sz w:val="20"/>
              </w:rPr>
              <w:t xml:space="preserve">
saundersi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Alcidae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Synthliboram- </w:t>
            </w:r>
            <w:r>
              <w:br/>
            </w:r>
            <w:r>
              <w:rPr>
                <w:rFonts w:ascii="Times New Roman"/>
                <w:b w:val="false"/>
                <w:i w:val="false"/>
                <w:color w:val="000000"/>
                <w:sz w:val="20"/>
              </w:rPr>
              <w:t xml:space="preserve">
phus </w:t>
            </w:r>
            <w:r>
              <w:br/>
            </w:r>
            <w:r>
              <w:rPr>
                <w:rFonts w:ascii="Times New Roman"/>
                <w:b w:val="false"/>
                <w:i w:val="false"/>
                <w:color w:val="000000"/>
                <w:sz w:val="20"/>
              </w:rPr>
              <w:t xml:space="preserve">
wumizusume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Passeri </w:t>
            </w:r>
            <w:r>
              <w:br/>
            </w:r>
            <w:r>
              <w:rPr>
                <w:rFonts w:ascii="Times New Roman"/>
                <w:b w:val="false"/>
                <w:i w:val="false"/>
                <w:color w:val="000000"/>
                <w:sz w:val="20"/>
              </w:rPr>
              <w:t xml:space="preserve">
formes </w:t>
            </w:r>
            <w:r>
              <w:br/>
            </w:r>
            <w:r>
              <w:rPr>
                <w:rFonts w:ascii="Times New Roman"/>
                <w:b w:val="false"/>
                <w:i w:val="false"/>
                <w:color w:val="000000"/>
                <w:sz w:val="20"/>
              </w:rPr>
              <w:t xml:space="preserve">
Parulidae </w:t>
            </w:r>
            <w:r>
              <w:br/>
            </w:r>
            <w:r>
              <w:rPr>
                <w:rFonts w:ascii="Times New Roman"/>
                <w:b w:val="false"/>
                <w:i w:val="false"/>
                <w:color w:val="000000"/>
                <w:sz w:val="20"/>
              </w:rPr>
              <w:t xml:space="preserve">
Fringiflidae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Dendroica </w:t>
            </w:r>
            <w:r>
              <w:br/>
            </w:r>
            <w:r>
              <w:rPr>
                <w:rFonts w:ascii="Times New Roman"/>
                <w:b w:val="false"/>
                <w:i w:val="false"/>
                <w:color w:val="000000"/>
                <w:sz w:val="20"/>
              </w:rPr>
              <w:t xml:space="preserve">
kirtlandii </w:t>
            </w:r>
            <w:r>
              <w:br/>
            </w:r>
            <w:r>
              <w:rPr>
                <w:rFonts w:ascii="Times New Roman"/>
                <w:b w:val="false"/>
                <w:i w:val="false"/>
                <w:color w:val="000000"/>
                <w:sz w:val="20"/>
              </w:rPr>
              <w:t xml:space="preserve">
Serinus </w:t>
            </w:r>
            <w:r>
              <w:br/>
            </w:r>
            <w:r>
              <w:rPr>
                <w:rFonts w:ascii="Times New Roman"/>
                <w:b w:val="false"/>
                <w:i w:val="false"/>
                <w:color w:val="000000"/>
                <w:sz w:val="20"/>
              </w:rPr>
              <w:t xml:space="preserve">
syriacus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ПРИЛОЖЕНИЕ II </w:t>
      </w:r>
      <w:r>
        <w:br/>
      </w:r>
      <w:r>
        <w:rPr>
          <w:rFonts w:ascii="Times New Roman"/>
          <w:b w:val="false"/>
          <w:i w:val="false"/>
          <w:color w:val="000000"/>
          <w:sz w:val="28"/>
        </w:rPr>
        <w:t xml:space="preserve">
     Пояснения </w:t>
      </w:r>
      <w:r>
        <w:br/>
      </w:r>
      <w:r>
        <w:rPr>
          <w:rFonts w:ascii="Times New Roman"/>
          <w:b w:val="false"/>
          <w:i w:val="false"/>
          <w:color w:val="000000"/>
          <w:sz w:val="28"/>
        </w:rPr>
        <w:t xml:space="preserve">
     1. Мигрирующие виды, перечисленные в настоящем Приложении, обозначаются следующим образом: </w:t>
      </w:r>
      <w:r>
        <w:br/>
      </w:r>
      <w:r>
        <w:rPr>
          <w:rFonts w:ascii="Times New Roman"/>
          <w:b w:val="false"/>
          <w:i w:val="false"/>
          <w:color w:val="000000"/>
          <w:sz w:val="28"/>
        </w:rPr>
        <w:t xml:space="preserve">
     (a) наименованием вида или подвида; или </w:t>
      </w:r>
      <w:r>
        <w:br/>
      </w:r>
      <w:r>
        <w:rPr>
          <w:rFonts w:ascii="Times New Roman"/>
          <w:b w:val="false"/>
          <w:i w:val="false"/>
          <w:color w:val="000000"/>
          <w:sz w:val="28"/>
        </w:rPr>
        <w:t xml:space="preserve">
     (b) совокупностью мигрирующих видов более высокого таксона или определенной части этого таксона. </w:t>
      </w:r>
      <w:r>
        <w:br/>
      </w:r>
      <w:r>
        <w:rPr>
          <w:rFonts w:ascii="Times New Roman"/>
          <w:b w:val="false"/>
          <w:i w:val="false"/>
          <w:color w:val="000000"/>
          <w:sz w:val="28"/>
        </w:rPr>
        <w:t xml:space="preserve">
     При отсутствии иных указаний, ссылки на таксон, более высокий, чем вид, означают, что заключение Соглашений принесло бы значительную пользу всем мигрирующим видам данного таксона. </w:t>
      </w:r>
      <w:r>
        <w:br/>
      </w:r>
      <w:r>
        <w:rPr>
          <w:rFonts w:ascii="Times New Roman"/>
          <w:b w:val="false"/>
          <w:i w:val="false"/>
          <w:color w:val="000000"/>
          <w:sz w:val="28"/>
        </w:rPr>
        <w:t xml:space="preserve">
     2. Сокращение (spp.) после названия семейства или рода употребляется для обозначения всех мигрирующих видов данного семейства или данного рода. </w:t>
      </w:r>
      <w:r>
        <w:br/>
      </w:r>
      <w:r>
        <w:rPr>
          <w:rFonts w:ascii="Times New Roman"/>
          <w:b w:val="false"/>
          <w:i w:val="false"/>
          <w:color w:val="000000"/>
          <w:sz w:val="28"/>
        </w:rPr>
        <w:t xml:space="preserve">
     3. Прочие ссылки на таксоны, более высокие, чем виды, служат лишь целям информации или классификации. </w:t>
      </w:r>
      <w:r>
        <w:br/>
      </w:r>
      <w:r>
        <w:rPr>
          <w:rFonts w:ascii="Times New Roman"/>
          <w:b w:val="false"/>
          <w:i w:val="false"/>
          <w:color w:val="000000"/>
          <w:sz w:val="28"/>
        </w:rPr>
        <w:t xml:space="preserve">
     4. Сокращение (s.l.) означает, что научное название употребляется в более широком смысле. </w:t>
      </w:r>
      <w:r>
        <w:br/>
      </w:r>
      <w:r>
        <w:rPr>
          <w:rFonts w:ascii="Times New Roman"/>
          <w:b w:val="false"/>
          <w:i w:val="false"/>
          <w:color w:val="000000"/>
          <w:sz w:val="28"/>
        </w:rPr>
        <w:t xml:space="preserve">
     5. Знак (+) и число рядом с названием вида или более высокого таксона означают, что в Приложение включены лишь определенные, географически обособленные популяции этого таксона: </w:t>
      </w:r>
      <w:r>
        <w:br/>
      </w:r>
      <w:r>
        <w:rPr>
          <w:rFonts w:ascii="Times New Roman"/>
          <w:b w:val="false"/>
          <w:i w:val="false"/>
          <w:color w:val="000000"/>
          <w:sz w:val="28"/>
        </w:rPr>
        <w:t xml:space="preserve">
     + 201 азиатские популяции. </w:t>
      </w:r>
      <w:r>
        <w:br/>
      </w:r>
      <w:r>
        <w:rPr>
          <w:rFonts w:ascii="Times New Roman"/>
          <w:b w:val="false"/>
          <w:i w:val="false"/>
          <w:color w:val="000000"/>
          <w:sz w:val="28"/>
        </w:rPr>
        <w:t xml:space="preserve">
     6. Знак (*) рядом с названием вида или более высокого таксона означает, что данный вид или географически обособленная популяция данного вида либо один или несколько входящих в более высокий таксон видов включены в Приложение I.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873"/>
        <w:gridCol w:w="2893"/>
        <w:gridCol w:w="307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Mammalia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Cetacea </w:t>
            </w:r>
            <w:r>
              <w:br/>
            </w:r>
            <w:r>
              <w:rPr>
                <w:rFonts w:ascii="Times New Roman"/>
                <w:b w:val="false"/>
                <w:i w:val="false"/>
                <w:color w:val="000000"/>
                <w:sz w:val="20"/>
              </w:rPr>
              <w:t xml:space="preserve">
Monodon- </w:t>
            </w:r>
            <w:r>
              <w:br/>
            </w:r>
            <w:r>
              <w:rPr>
                <w:rFonts w:ascii="Times New Roman"/>
                <w:b w:val="false"/>
                <w:i w:val="false"/>
                <w:color w:val="000000"/>
                <w:sz w:val="20"/>
              </w:rPr>
              <w:t xml:space="preserve">
tidae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Delphinapterusleucas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Galliformes </w:t>
            </w:r>
            <w:r>
              <w:br/>
            </w:r>
            <w:r>
              <w:rPr>
                <w:rFonts w:ascii="Times New Roman"/>
                <w:b w:val="false"/>
                <w:i w:val="false"/>
                <w:color w:val="000000"/>
                <w:sz w:val="20"/>
              </w:rPr>
              <w:t xml:space="preserve">
Phasianidae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Cotumix </w:t>
            </w:r>
            <w:r>
              <w:br/>
            </w:r>
            <w:r>
              <w:rPr>
                <w:rFonts w:ascii="Times New Roman"/>
                <w:b w:val="false"/>
                <w:i w:val="false"/>
                <w:color w:val="000000"/>
                <w:sz w:val="20"/>
              </w:rPr>
              <w:t xml:space="preserve">
coturnix </w:t>
            </w:r>
            <w:r>
              <w:br/>
            </w:r>
            <w:r>
              <w:rPr>
                <w:rFonts w:ascii="Times New Roman"/>
                <w:b w:val="false"/>
                <w:i w:val="false"/>
                <w:color w:val="000000"/>
                <w:sz w:val="20"/>
              </w:rPr>
              <w:t xml:space="preserve">
coturnix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Proboscidae </w:t>
            </w:r>
            <w:r>
              <w:br/>
            </w:r>
            <w:r>
              <w:rPr>
                <w:rFonts w:ascii="Times New Roman"/>
                <w:b w:val="false"/>
                <w:i w:val="false"/>
                <w:color w:val="000000"/>
                <w:sz w:val="20"/>
              </w:rPr>
              <w:t xml:space="preserve">
Elephantidae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Loxodonta </w:t>
            </w:r>
            <w:r>
              <w:br/>
            </w:r>
            <w:r>
              <w:rPr>
                <w:rFonts w:ascii="Times New Roman"/>
                <w:b w:val="false"/>
                <w:i w:val="false"/>
                <w:color w:val="000000"/>
                <w:sz w:val="20"/>
              </w:rPr>
              <w:t xml:space="preserve">
africana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Gruiformes </w:t>
            </w:r>
            <w:r>
              <w:br/>
            </w:r>
            <w:r>
              <w:rPr>
                <w:rFonts w:ascii="Times New Roman"/>
                <w:b w:val="false"/>
                <w:i w:val="false"/>
                <w:color w:val="000000"/>
                <w:sz w:val="20"/>
              </w:rPr>
              <w:t xml:space="preserve">
Gruidae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Grus spp.* </w:t>
            </w:r>
            <w:r>
              <w:br/>
            </w:r>
            <w:r>
              <w:rPr>
                <w:rFonts w:ascii="Times New Roman"/>
                <w:b w:val="false"/>
                <w:i w:val="false"/>
                <w:color w:val="000000"/>
                <w:sz w:val="20"/>
              </w:rPr>
              <w:t xml:space="preserve">
Anthropoides </w:t>
            </w:r>
            <w:r>
              <w:br/>
            </w:r>
            <w:r>
              <w:rPr>
                <w:rFonts w:ascii="Times New Roman"/>
                <w:b w:val="false"/>
                <w:i w:val="false"/>
                <w:color w:val="000000"/>
                <w:sz w:val="20"/>
              </w:rPr>
              <w:t xml:space="preserve">
virgo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Sirenia </w:t>
            </w:r>
            <w:r>
              <w:br/>
            </w:r>
            <w:r>
              <w:rPr>
                <w:rFonts w:ascii="Times New Roman"/>
                <w:b w:val="false"/>
                <w:i w:val="false"/>
                <w:color w:val="000000"/>
                <w:sz w:val="20"/>
              </w:rPr>
              <w:t xml:space="preserve">
Dugongidae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Dugong dugon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Otididae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Chlamydotis </w:t>
            </w:r>
            <w:r>
              <w:br/>
            </w:r>
            <w:r>
              <w:rPr>
                <w:rFonts w:ascii="Times New Roman"/>
                <w:b w:val="false"/>
                <w:i w:val="false"/>
                <w:color w:val="000000"/>
                <w:sz w:val="20"/>
              </w:rPr>
              <w:t xml:space="preserve">
undulata* + 201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Ptnnipedia </w:t>
            </w:r>
            <w:r>
              <w:br/>
            </w:r>
            <w:r>
              <w:rPr>
                <w:rFonts w:ascii="Times New Roman"/>
                <w:b w:val="false"/>
                <w:i w:val="false"/>
                <w:color w:val="000000"/>
                <w:sz w:val="20"/>
              </w:rPr>
              <w:t xml:space="preserve">
Phocidae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Monachus </w:t>
            </w:r>
            <w:r>
              <w:br/>
            </w:r>
            <w:r>
              <w:rPr>
                <w:rFonts w:ascii="Times New Roman"/>
                <w:b w:val="false"/>
                <w:i w:val="false"/>
                <w:color w:val="000000"/>
                <w:sz w:val="20"/>
              </w:rPr>
              <w:t xml:space="preserve">
monachus'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Charadri- </w:t>
            </w:r>
            <w:r>
              <w:br/>
            </w:r>
            <w:r>
              <w:rPr>
                <w:rFonts w:ascii="Times New Roman"/>
                <w:b w:val="false"/>
                <w:i w:val="false"/>
                <w:color w:val="000000"/>
                <w:sz w:val="20"/>
              </w:rPr>
              <w:t xml:space="preserve">
iformes </w:t>
            </w:r>
            <w:r>
              <w:br/>
            </w:r>
            <w:r>
              <w:rPr>
                <w:rFonts w:ascii="Times New Roman"/>
                <w:b w:val="false"/>
                <w:i w:val="false"/>
                <w:color w:val="000000"/>
                <w:sz w:val="20"/>
              </w:rPr>
              <w:t xml:space="preserve">
Charadriidae </w:t>
            </w:r>
            <w:r>
              <w:br/>
            </w:r>
            <w:r>
              <w:rPr>
                <w:rFonts w:ascii="Times New Roman"/>
                <w:b w:val="false"/>
                <w:i w:val="false"/>
                <w:color w:val="000000"/>
                <w:sz w:val="20"/>
              </w:rPr>
              <w:t xml:space="preserve">
Scolopacidae </w:t>
            </w:r>
            <w:r>
              <w:br/>
            </w:r>
            <w:r>
              <w:rPr>
                <w:rFonts w:ascii="Times New Roman"/>
                <w:b w:val="false"/>
                <w:i w:val="false"/>
                <w:color w:val="000000"/>
                <w:sz w:val="20"/>
              </w:rPr>
              <w:t xml:space="preserve">
Recur- </w:t>
            </w:r>
            <w:r>
              <w:br/>
            </w:r>
            <w:r>
              <w:rPr>
                <w:rFonts w:ascii="Times New Roman"/>
                <w:b w:val="false"/>
                <w:i w:val="false"/>
                <w:color w:val="000000"/>
                <w:sz w:val="20"/>
              </w:rPr>
              <w:t xml:space="preserve">
virostridae </w:t>
            </w:r>
            <w:r>
              <w:br/>
            </w:r>
            <w:r>
              <w:rPr>
                <w:rFonts w:ascii="Times New Roman"/>
                <w:b w:val="false"/>
                <w:i w:val="false"/>
                <w:color w:val="000000"/>
                <w:sz w:val="20"/>
              </w:rPr>
              <w:t xml:space="preserve">
Phaiaropodidae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spp. </w:t>
            </w:r>
            <w:r>
              <w:br/>
            </w:r>
            <w:r>
              <w:rPr>
                <w:rFonts w:ascii="Times New Roman"/>
                <w:b w:val="false"/>
                <w:i w:val="false"/>
                <w:color w:val="000000"/>
                <w:sz w:val="20"/>
              </w:rPr>
              <w:t xml:space="preserve">
spp.* </w:t>
            </w:r>
            <w:r>
              <w:br/>
            </w:r>
            <w:r>
              <w:rPr>
                <w:rFonts w:ascii="Times New Roman"/>
                <w:b w:val="false"/>
                <w:i w:val="false"/>
                <w:color w:val="000000"/>
                <w:sz w:val="20"/>
              </w:rPr>
              <w:t xml:space="preserve">
spp. </w:t>
            </w:r>
            <w:r>
              <w:br/>
            </w:r>
            <w:r>
              <w:rPr>
                <w:rFonts w:ascii="Times New Roman"/>
                <w:b w:val="false"/>
                <w:i w:val="false"/>
                <w:color w:val="000000"/>
                <w:sz w:val="20"/>
              </w:rPr>
              <w:t xml:space="preserve">
spp.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ArtiodactylaCamelidae </w:t>
            </w:r>
            <w:r>
              <w:br/>
            </w:r>
            <w:r>
              <w:rPr>
                <w:rFonts w:ascii="Times New Roman"/>
                <w:b w:val="false"/>
                <w:i w:val="false"/>
                <w:color w:val="000000"/>
                <w:sz w:val="20"/>
              </w:rPr>
              <w:t xml:space="preserve">
Bovidae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Lama </w:t>
            </w:r>
            <w:r>
              <w:br/>
            </w:r>
            <w:r>
              <w:rPr>
                <w:rFonts w:ascii="Times New Roman"/>
                <w:b w:val="false"/>
                <w:i w:val="false"/>
                <w:color w:val="000000"/>
                <w:sz w:val="20"/>
              </w:rPr>
              <w:t xml:space="preserve">
vicugna* </w:t>
            </w:r>
            <w:r>
              <w:br/>
            </w:r>
            <w:r>
              <w:rPr>
                <w:rFonts w:ascii="Times New Roman"/>
                <w:b w:val="false"/>
                <w:i w:val="false"/>
                <w:color w:val="000000"/>
                <w:sz w:val="20"/>
              </w:rPr>
              <w:t xml:space="preserve">
Oryx dammah </w:t>
            </w:r>
            <w:r>
              <w:br/>
            </w:r>
            <w:r>
              <w:rPr>
                <w:rFonts w:ascii="Times New Roman"/>
                <w:b w:val="false"/>
                <w:i w:val="false"/>
                <w:color w:val="000000"/>
                <w:sz w:val="20"/>
              </w:rPr>
              <w:t xml:space="preserve">
Gazelle </w:t>
            </w:r>
            <w:r>
              <w:br/>
            </w:r>
            <w:r>
              <w:rPr>
                <w:rFonts w:ascii="Times New Roman"/>
                <w:b w:val="false"/>
                <w:i w:val="false"/>
                <w:color w:val="000000"/>
                <w:sz w:val="20"/>
              </w:rPr>
              <w:t xml:space="preserve">
gazella -f 201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Passeriformes </w:t>
            </w:r>
            <w:r>
              <w:br/>
            </w:r>
            <w:r>
              <w:rPr>
                <w:rFonts w:ascii="Times New Roman"/>
                <w:b w:val="false"/>
                <w:i w:val="false"/>
                <w:color w:val="000000"/>
                <w:sz w:val="20"/>
              </w:rPr>
              <w:t xml:space="preserve">
Muscicapidae </w:t>
            </w:r>
            <w:r>
              <w:br/>
            </w:r>
            <w:r>
              <w:rPr>
                <w:rFonts w:ascii="Times New Roman"/>
                <w:b w:val="false"/>
                <w:i w:val="false"/>
                <w:color w:val="000000"/>
                <w:sz w:val="20"/>
              </w:rPr>
              <w:t xml:space="preserve">
(s.l.)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spp.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Aves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Reptilia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Pelecani- </w:t>
            </w:r>
            <w:r>
              <w:br/>
            </w:r>
            <w:r>
              <w:rPr>
                <w:rFonts w:ascii="Times New Roman"/>
                <w:b w:val="false"/>
                <w:i w:val="false"/>
                <w:color w:val="000000"/>
                <w:sz w:val="20"/>
              </w:rPr>
              <w:t xml:space="preserve">
formes </w:t>
            </w:r>
            <w:r>
              <w:br/>
            </w:r>
            <w:r>
              <w:rPr>
                <w:rFonts w:ascii="Times New Roman"/>
                <w:b w:val="false"/>
                <w:i w:val="false"/>
                <w:color w:val="000000"/>
                <w:sz w:val="20"/>
              </w:rPr>
              <w:t xml:space="preserve">
Pelecanidae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Pelecanus </w:t>
            </w:r>
            <w:r>
              <w:br/>
            </w:r>
            <w:r>
              <w:rPr>
                <w:rFonts w:ascii="Times New Roman"/>
                <w:b w:val="false"/>
                <w:i w:val="false"/>
                <w:color w:val="000000"/>
                <w:sz w:val="20"/>
              </w:rPr>
              <w:t xml:space="preserve">
crispus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Testudines </w:t>
            </w:r>
            <w:r>
              <w:br/>
            </w:r>
            <w:r>
              <w:rPr>
                <w:rFonts w:ascii="Times New Roman"/>
                <w:b w:val="false"/>
                <w:i w:val="false"/>
                <w:color w:val="000000"/>
                <w:sz w:val="20"/>
              </w:rPr>
              <w:t xml:space="preserve">
Cheioniidae </w:t>
            </w:r>
            <w:r>
              <w:br/>
            </w:r>
            <w:r>
              <w:rPr>
                <w:rFonts w:ascii="Times New Roman"/>
                <w:b w:val="false"/>
                <w:i w:val="false"/>
                <w:color w:val="000000"/>
                <w:sz w:val="20"/>
              </w:rPr>
              <w:t xml:space="preserve">
Dermochelidae </w:t>
            </w:r>
            <w:r>
              <w:br/>
            </w:r>
            <w:r>
              <w:rPr>
                <w:rFonts w:ascii="Times New Roman"/>
                <w:b w:val="false"/>
                <w:i w:val="false"/>
                <w:color w:val="000000"/>
                <w:sz w:val="20"/>
              </w:rPr>
              <w:t xml:space="preserve">
Pelomedusidae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spp.* </w:t>
            </w:r>
            <w:r>
              <w:br/>
            </w:r>
            <w:r>
              <w:rPr>
                <w:rFonts w:ascii="Times New Roman"/>
                <w:b w:val="false"/>
                <w:i w:val="false"/>
                <w:color w:val="000000"/>
                <w:sz w:val="20"/>
              </w:rPr>
              <w:t xml:space="preserve">
spp.* </w:t>
            </w:r>
            <w:r>
              <w:br/>
            </w:r>
            <w:r>
              <w:rPr>
                <w:rFonts w:ascii="Times New Roman"/>
                <w:b w:val="false"/>
                <w:i w:val="false"/>
                <w:color w:val="000000"/>
                <w:sz w:val="20"/>
              </w:rPr>
              <w:t xml:space="preserve">
Podocnemis </w:t>
            </w:r>
            <w:r>
              <w:br/>
            </w:r>
            <w:r>
              <w:rPr>
                <w:rFonts w:ascii="Times New Roman"/>
                <w:b w:val="false"/>
                <w:i w:val="false"/>
                <w:color w:val="000000"/>
                <w:sz w:val="20"/>
              </w:rPr>
              <w:t xml:space="preserve">
expansa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Ciconi- </w:t>
            </w:r>
            <w:r>
              <w:br/>
            </w:r>
            <w:r>
              <w:rPr>
                <w:rFonts w:ascii="Times New Roman"/>
                <w:b w:val="false"/>
                <w:i w:val="false"/>
                <w:color w:val="000000"/>
                <w:sz w:val="20"/>
              </w:rPr>
              <w:t xml:space="preserve">
iformas </w:t>
            </w:r>
            <w:r>
              <w:br/>
            </w:r>
            <w:r>
              <w:rPr>
                <w:rFonts w:ascii="Times New Roman"/>
                <w:b w:val="false"/>
                <w:i w:val="false"/>
                <w:color w:val="000000"/>
                <w:sz w:val="20"/>
              </w:rPr>
              <w:t xml:space="preserve">
Ciconiidae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Ciconia </w:t>
            </w:r>
            <w:r>
              <w:br/>
            </w:r>
            <w:r>
              <w:rPr>
                <w:rFonts w:ascii="Times New Roman"/>
                <w:b w:val="false"/>
                <w:i w:val="false"/>
                <w:color w:val="000000"/>
                <w:sz w:val="20"/>
              </w:rPr>
              <w:t xml:space="preserve">
ciconia </w:t>
            </w:r>
            <w:r>
              <w:br/>
            </w:r>
            <w:r>
              <w:rPr>
                <w:rFonts w:ascii="Times New Roman"/>
                <w:b w:val="false"/>
                <w:i w:val="false"/>
                <w:color w:val="000000"/>
                <w:sz w:val="20"/>
              </w:rPr>
              <w:t xml:space="preserve">
Ciconia nigra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Crocodyita </w:t>
            </w:r>
            <w:r>
              <w:br/>
            </w:r>
            <w:r>
              <w:rPr>
                <w:rFonts w:ascii="Times New Roman"/>
                <w:b w:val="false"/>
                <w:i w:val="false"/>
                <w:color w:val="000000"/>
                <w:sz w:val="20"/>
              </w:rPr>
              <w:t xml:space="preserve">
Crocodylidae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Crocodilus </w:t>
            </w:r>
            <w:r>
              <w:br/>
            </w:r>
            <w:r>
              <w:rPr>
                <w:rFonts w:ascii="Times New Roman"/>
                <w:b w:val="false"/>
                <w:i w:val="false"/>
                <w:color w:val="000000"/>
                <w:sz w:val="20"/>
              </w:rPr>
              <w:t xml:space="preserve">
porosu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Threskior- </w:t>
            </w:r>
            <w:r>
              <w:br/>
            </w:r>
            <w:r>
              <w:rPr>
                <w:rFonts w:ascii="Times New Roman"/>
                <w:b w:val="false"/>
                <w:i w:val="false"/>
                <w:color w:val="000000"/>
                <w:sz w:val="20"/>
              </w:rPr>
              <w:t xml:space="preserve">
nithidae </w:t>
            </w:r>
            <w:r>
              <w:br/>
            </w:r>
            <w:r>
              <w:rPr>
                <w:rFonts w:ascii="Times New Roman"/>
                <w:b w:val="false"/>
                <w:i w:val="false"/>
                <w:color w:val="000000"/>
                <w:sz w:val="20"/>
              </w:rPr>
              <w:t xml:space="preserve">
Phoenicop- </w:t>
            </w:r>
            <w:r>
              <w:br/>
            </w:r>
            <w:r>
              <w:rPr>
                <w:rFonts w:ascii="Times New Roman"/>
                <w:b w:val="false"/>
                <w:i w:val="false"/>
                <w:color w:val="000000"/>
                <w:sz w:val="20"/>
              </w:rPr>
              <w:t xml:space="preserve">
teridae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Ptatalea </w:t>
            </w:r>
            <w:r>
              <w:br/>
            </w:r>
            <w:r>
              <w:rPr>
                <w:rFonts w:ascii="Times New Roman"/>
                <w:b w:val="false"/>
                <w:i w:val="false"/>
                <w:color w:val="000000"/>
                <w:sz w:val="20"/>
              </w:rPr>
              <w:t xml:space="preserve">
leucorodia </w:t>
            </w:r>
            <w:r>
              <w:br/>
            </w:r>
            <w:r>
              <w:rPr>
                <w:rFonts w:ascii="Times New Roman"/>
                <w:b w:val="false"/>
                <w:i w:val="false"/>
                <w:color w:val="000000"/>
                <w:sz w:val="20"/>
              </w:rPr>
              <w:t xml:space="preserve">
spp.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Pisces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Anseriformes </w:t>
            </w:r>
            <w:r>
              <w:br/>
            </w:r>
            <w:r>
              <w:rPr>
                <w:rFonts w:ascii="Times New Roman"/>
                <w:b w:val="false"/>
                <w:i w:val="false"/>
                <w:color w:val="000000"/>
                <w:sz w:val="20"/>
              </w:rPr>
              <w:t xml:space="preserve">
Anatidae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spp.*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Acipenseri- </w:t>
            </w:r>
            <w:r>
              <w:br/>
            </w:r>
            <w:r>
              <w:rPr>
                <w:rFonts w:ascii="Times New Roman"/>
                <w:b w:val="false"/>
                <w:i w:val="false"/>
                <w:color w:val="000000"/>
                <w:sz w:val="20"/>
              </w:rPr>
              <w:t xml:space="preserve">
formes </w:t>
            </w:r>
            <w:r>
              <w:br/>
            </w:r>
            <w:r>
              <w:rPr>
                <w:rFonts w:ascii="Times New Roman"/>
                <w:b w:val="false"/>
                <w:i w:val="false"/>
                <w:color w:val="000000"/>
                <w:sz w:val="20"/>
              </w:rPr>
              <w:t xml:space="preserve">
Acipenseridae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Acipenser </w:t>
            </w:r>
            <w:r>
              <w:br/>
            </w:r>
            <w:r>
              <w:rPr>
                <w:rFonts w:ascii="Times New Roman"/>
                <w:b w:val="false"/>
                <w:i w:val="false"/>
                <w:color w:val="000000"/>
                <w:sz w:val="20"/>
              </w:rPr>
              <w:t xml:space="preserve">
fulvescens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Faiconi- </w:t>
            </w:r>
            <w:r>
              <w:br/>
            </w:r>
            <w:r>
              <w:rPr>
                <w:rFonts w:ascii="Times New Roman"/>
                <w:b w:val="false"/>
                <w:i w:val="false"/>
                <w:color w:val="000000"/>
                <w:sz w:val="20"/>
              </w:rPr>
              <w:t xml:space="preserve">
formes </w:t>
            </w:r>
            <w:r>
              <w:br/>
            </w:r>
            <w:r>
              <w:rPr>
                <w:rFonts w:ascii="Times New Roman"/>
                <w:b w:val="false"/>
                <w:i w:val="false"/>
                <w:color w:val="000000"/>
                <w:sz w:val="20"/>
              </w:rPr>
              <w:t xml:space="preserve">
Cathartidae </w:t>
            </w:r>
            <w:r>
              <w:br/>
            </w:r>
            <w:r>
              <w:rPr>
                <w:rFonts w:ascii="Times New Roman"/>
                <w:b w:val="false"/>
                <w:i w:val="false"/>
                <w:color w:val="000000"/>
                <w:sz w:val="20"/>
              </w:rPr>
              <w:t xml:space="preserve">
Pandionidae </w:t>
            </w:r>
            <w:r>
              <w:br/>
            </w:r>
            <w:r>
              <w:rPr>
                <w:rFonts w:ascii="Times New Roman"/>
                <w:b w:val="false"/>
                <w:i w:val="false"/>
                <w:color w:val="000000"/>
                <w:sz w:val="20"/>
              </w:rPr>
              <w:t xml:space="preserve">
Accipitridae </w:t>
            </w:r>
            <w:r>
              <w:br/>
            </w:r>
            <w:r>
              <w:rPr>
                <w:rFonts w:ascii="Times New Roman"/>
                <w:b w:val="false"/>
                <w:i w:val="false"/>
                <w:color w:val="000000"/>
                <w:sz w:val="20"/>
              </w:rPr>
              <w:t xml:space="preserve">
Falconidae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spp. </w:t>
            </w:r>
            <w:r>
              <w:br/>
            </w:r>
            <w:r>
              <w:rPr>
                <w:rFonts w:ascii="Times New Roman"/>
                <w:b w:val="false"/>
                <w:i w:val="false"/>
                <w:color w:val="000000"/>
                <w:sz w:val="20"/>
              </w:rPr>
              <w:t xml:space="preserve">
Pandion </w:t>
            </w:r>
            <w:r>
              <w:br/>
            </w:r>
            <w:r>
              <w:rPr>
                <w:rFonts w:ascii="Times New Roman"/>
                <w:b w:val="false"/>
                <w:i w:val="false"/>
                <w:color w:val="000000"/>
                <w:sz w:val="20"/>
              </w:rPr>
              <w:t xml:space="preserve">
haiiaetus </w:t>
            </w:r>
            <w:r>
              <w:br/>
            </w:r>
            <w:r>
              <w:rPr>
                <w:rFonts w:ascii="Times New Roman"/>
                <w:b w:val="false"/>
                <w:i w:val="false"/>
                <w:color w:val="000000"/>
                <w:sz w:val="20"/>
              </w:rPr>
              <w:t xml:space="preserve">
spp.* </w:t>
            </w:r>
            <w:r>
              <w:br/>
            </w:r>
            <w:r>
              <w:rPr>
                <w:rFonts w:ascii="Times New Roman"/>
                <w:b w:val="false"/>
                <w:i w:val="false"/>
                <w:color w:val="000000"/>
                <w:sz w:val="20"/>
              </w:rPr>
              <w:t xml:space="preserve">
spp.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Insecta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Lepidoptera Danaidae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Danaus </w:t>
            </w:r>
            <w:r>
              <w:br/>
            </w:r>
            <w:r>
              <w:rPr>
                <w:rFonts w:ascii="Times New Roman"/>
                <w:b w:val="false"/>
                <w:i w:val="false"/>
                <w:color w:val="000000"/>
                <w:sz w:val="20"/>
              </w:rPr>
              <w:t xml:space="preserve">
piexippus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