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436f" w14:textId="1ad4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органов, которые во взаимодействии с уполномоченным органом имеют право на приоритетное использование, а также приостановление деятельности сетей и средств связи, за исключением правительственной и президентской связи, сетей и средств связи экстренных служб при угрозе или возникновении чрезвычайной ситуации социального, природного и техногенного характера, а также введении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2005 года N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25.10.2018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государственных органов, которые во взаимодействии с уполномоченным органом имеют право на приоритетное использование, а также приостановление деятельности сетей и средств связи, за исключением правительственной и президентской связи, сетей и средств связи экстренных служб при угрозе или возникновении чрезвычайной ситуации социального, природного и техногенного характера, а также введении чрезвычайного положения.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25.10.2018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2005 года № 347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которые во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с уполномоченным органом имеют право на приоритетное</w:t>
      </w:r>
      <w:r>
        <w:br/>
      </w:r>
      <w:r>
        <w:rPr>
          <w:rFonts w:ascii="Times New Roman"/>
          <w:b/>
          <w:i w:val="false"/>
          <w:color w:val="000000"/>
        </w:rPr>
        <w:t>использование, а также приостановление деятельности сетей</w:t>
      </w:r>
      <w:r>
        <w:br/>
      </w:r>
      <w:r>
        <w:rPr>
          <w:rFonts w:ascii="Times New Roman"/>
          <w:b/>
          <w:i w:val="false"/>
          <w:color w:val="000000"/>
        </w:rPr>
        <w:t>и средств связи, за исключением правительственной и президентской</w:t>
      </w:r>
      <w:r>
        <w:br/>
      </w:r>
      <w:r>
        <w:rPr>
          <w:rFonts w:ascii="Times New Roman"/>
          <w:b/>
          <w:i w:val="false"/>
          <w:color w:val="000000"/>
        </w:rPr>
        <w:t>связи, сетей и средств связи экстренных служб при угрозе или</w:t>
      </w:r>
      <w:r>
        <w:br/>
      </w:r>
      <w:r>
        <w:rPr>
          <w:rFonts w:ascii="Times New Roman"/>
          <w:b/>
          <w:i w:val="false"/>
          <w:color w:val="000000"/>
        </w:rPr>
        <w:t>возникновении чрезвычайной ситуации социального, природного</w:t>
      </w:r>
      <w:r>
        <w:br/>
      </w:r>
      <w:r>
        <w:rPr>
          <w:rFonts w:ascii="Times New Roman"/>
          <w:b/>
          <w:i w:val="false"/>
          <w:color w:val="000000"/>
        </w:rPr>
        <w:t>и техногенного характера, а также введении чрезвычайного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25.10.2018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Генеральная прокуратура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обороны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по чрезвычайным ситуациям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