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76f71" w14:textId="0a76f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обеспечения военизированной охраной грузов при перевозке железнодорожным транспортом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2005 года N 291. Утратило силу постановлением Правительства Республики Казахстан от 22 июля 2015 года № 558</w:t>
      </w:r>
    </w:p>
    <w:p>
      <w:pPr>
        <w:spacing w:after="0"/>
        <w:ind w:left="0"/>
        <w:jc w:val="both"/>
      </w:pPr>
      <w:bookmarkStart w:name="z1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22.07.2015 </w:t>
      </w:r>
      <w:r>
        <w:rPr>
          <w:rFonts w:ascii="Times New Roman"/>
          <w:b w:val="false"/>
          <w:i w:val="false"/>
          <w:color w:val="ff0000"/>
          <w:sz w:val="28"/>
        </w:rPr>
        <w:t>№ 558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10)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8 декабря 2001 года "О железнодорожном транспорте"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прилагаемые Правила обеспечения военизированной охраной грузов при перевозке железнодорожным транспортом.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Настоящее постановление вводится в действие со дня подписания и подлежит опубликованию.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марта 2005 года N 291   </w:t>
      </w:r>
    </w:p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обеспечения военизированной охраной грузов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 перевозке железнодорожным транспортом </w:t>
      </w:r>
    </w:p>
    <w:bookmarkEnd w:id="3"/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1. Настоящие Правила обеспечения военизированной охраной грузов при перевозке железнодорожным транспортом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декабря 2001 года "О железнодорожном транспорте" и определяют порядок организации военизированной охраны грузов, перевозимых железнодорожным транспортом.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Действие настоящих Правил не распространяется на воинские и специальные перевозки.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В настоящих Правилах используются понятия в значениях, определенных Законами Республики Казахстан от 8 декабря 2001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железнодорожном транспорте </w:t>
      </w:r>
      <w:r>
        <w:rPr>
          <w:rFonts w:ascii="Times New Roman"/>
          <w:b w:val="false"/>
          <w:i w:val="false"/>
          <w:color w:val="000000"/>
          <w:sz w:val="28"/>
        </w:rPr>
        <w:t>" и 19 октября 2000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охранной деятельности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"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При перевозке железнодорожным транспортом охрана грузов, подлежащих сопровождению военизированной охраной, обеспечивается по договору об организации перевозок грузов перевозчиком либо грузоотправителем.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грузов 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подлежащих сопровождению военизированной охраной при перевозке железнодорожным транспортом, утверждается уполномоченным органом в области транспорта и коммуникаций.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Охрана грузов производится субъектами, осуществляющими охранную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Национальный перевозчик, перевозчики и грузоотправители, являющиеся государственными учреждениями, государственными предприятиями и акционерными обществами, контрольный пакет акций которых принадлежит государству, и аффилиированные с ними юридические лица приобретают охранные услуги у субъектов охранной деятельности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о государственных закупках.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8. Охрана грузов, подлежащих военизированной охране при перевозке в международном сообщении,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международными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, участником которых является Республика Казахстан, а также в соответствии с договорами, заключаемыми перевозчиком или грузоотправителем с перевозчиками других государств. 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организации охраны перевозимых грузов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9. С учетом важности, ценности и опасности предъявленных к охране грузов охранной организацией могут применяться следующие способы их охраны: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сопровождение группой охранников назначенной для охраны грузов (далее - наряд) со сменой охранников на отдельных железнодорожных станциях в пути 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сопровождение нарядами, осуществляющими охрану грузов в пути следования от станции отправления до станции назначения (сквозное сопровождение).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10. Охрана грузов в одной группе до десяти вагонов включительно осуществляется одним и более охранником, вооруженным огнестрельным оружием.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11. В случае выделения наряда в составе двух и более охранников, один из них назначается старшим наряда.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12. Численный состав наряда охраны для сквозного сопровождения маршрутов определяется охранной организацией с учетом требований, указанных в пункте 9 настоящих Правил, и в пределах 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нормативов численности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, установленных постановлением Правительства Республики Казахстан от 5 апреля 2002 года N 407 "О мерах по реализации Закона Республики Казахстан "Об охранной деятельности".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13. Смена нарядов охраны в пути следования производится на объектах охранной организации, оборудованных оружейной комнатой, предназначенных для смены нарядов (далее - сменный пункт), установленных охранной организацией заблаговременно на железнодорожных станциях, где производится смена поездных локомотивных бригад.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14. Координация действий нарядов по обеспечению непрерывного сопровождения грузов, подлежащих военизированной охране, осуществляется охранной организацией самостоятельно.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15. Особенности оформления перевозочных документов при перевозке грузов, подлежащих военизированной охране, определяются правилами перевозок грузов, утвержденными уполномоченным органом в области транспорта и коммуникаций.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16. О предстоящей маневровой работе с охраняемыми вагонами при формировании поездов и в пути следования работники железнодорожной станции предупреждают старшего наряда до начала маневров. Категорически запрещается спускать с горки охраняемые вагоны. 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приема вагонов с грузами под охрану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Прием нарядом под охрану вагонов с грузами осуществляется в местах приема вагонов перевозчиком от грузоотправителя не позднее, чем за 2 часа до отправления поезда.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18. Прием вагонов и грузов под охрану производится старшим наряда с участием представителя перевозчика или грузоотправителя под расписку старшего наряда в книге учета сдачи вагонов с грузами под охрану на станции согласно приложению 1 к Правилам, которая ведется представителем перевозчика на железнодорожной станции.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19. Сведения о приеме и передаче под охрану вагонов с грузами, подлежащими сопровождению военизированной охраной, регистрируются старшим наряда в маршрутном листе военизированной охраны грузов в пути следования согласно приложению 2 к Правилам и в книге учета сдачи и приема вагонов с грузами нарядами охраны согласно приложению 3 к Правилам, которая ведется на сменном пункте охраны.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20. При приеме под охрану вагонов, грузов на открытом подвижном составе старший наряда проверяет исправность крепления грузов, полов, люков, нижних и верхних сливных приборов, закруток и пломб, исправность грузовых мест на открытом подвижном составе. При обнаружении неисправностей, угрожающих жизни людей, сохранности грузов или подвижного состава, не принимает вагоны под охрану, требует устранения неисправностей и докладывает об этом представителю охранной организации или начальнику железнодорожной станции. 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Военизированная охрана грузов в пути следования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Прием и сдача охраняемых вагонов нарядами охраны на сменных пунктах производятся за время стоянки поезда на железнодорожной станции под расписку в маршрутном листе военизированной охраны грузов в пути следования и книге учета сдачи и приема вагонов с грузами нарядами охраны.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22. При охране вагонов с грузами наряд применяет оружие и специальные средства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19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"Об охранной деятельности".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23. В случае обнаружения срыва запорно-пломбировочных устройств с вагона или контейнера, неисправности крепления грузов, полов, люков, нижних и верхних сливных приборов, грузовых мест на открытом подвижном составе старший наряда сообщает об этом и других происшествиях представителям охранной организации и перевозчика. При этом наряд обеспечивает охрану груза до сдачи вагона или контейнера представителю перевозчика или грузоотправителю.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Перевозчик информирует органы внутренних дел на транспорте об указанных происшествиях.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24. В случае опасности, угрожающей поезду (загорание букс и груза, сход подвижного состава и др.), старший наряда совместно с локомотивной бригадой принимает возможные меры для ликвидации опасности. Наряд никого не допускает к месту происшествия и грузам, кроме должностных лиц, прибывших для осмотра места происшествия и ликвидации 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25. В случае, если поезд с охраняемыми вагонами временно оставлен на промежуточной станции без локомотива, старший наряда незамедлительно сообщает об этом охранной организации. В необходимых случаях охранная организация высылает дополнительный наряд на указанную станцию для организации круглосуточной охраны вагонов с грузами. 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сдачи вагонов с грузами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26. По прибытии поезда на железнодорожную станцию назначения наряд не оставляет охраняемые вагоны до приема их сменным нарядом, представителем перевозчика на железнодорожной станции или грузополучателем.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27. После приема вагонов перевозчик или грузополучатель делают об этом отметку в маршрутном листе военизированной охраны грузов в пути следования. </w:t>
      </w:r>
    </w:p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Выявление и предупреждение возможных противоправных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акций на железнодорожном транспорте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28. Для осуществления охраны грузов, перевозимых железнодорожным транспортом, субъект охранной деятельности разрабатывает и обеспечивает исполнение мероприятий по повышению уровня защищенности охраняемых объектов от диверсионных и террористических угроз, выявлению и предупреждению противоправных актов на железнодорожном транспорте и согласовывает их с территориальными органами внутренних дел и национальной безопасности в соответствии с действующим законодательством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29. Мероприятия по выявлению и предупреждению противоправных актов на железнодорожном транспорте предусматривают проведение профилактических мер, мер индивидуальной защиты охранников, действия при экстремальных ситуациях и экстренной эвакуации, а также порядок информирования соответствующих государственных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случае неисполнения данных мероприятий уполномоченный орган, осуществляющий контроль за охранной деятельностью, может приостановить или отозвать лицензию на осуществление охранной деятельности, а также принять иные меры в соответствии с действующим 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обеспечения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военизированной охраной грузов при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перевозке железнодорожным транспортом   </w:t>
      </w:r>
    </w:p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Книга учета </w:t>
      </w:r>
      <w:r>
        <w:br/>
      </w:r>
      <w:r>
        <w:rPr>
          <w:rFonts w:ascii="Times New Roman"/>
          <w:b/>
          <w:i w:val="false"/>
          <w:color w:val="000000"/>
        </w:rPr>
        <w:t xml:space="preserve">
сдачи вагонов с грузами под охрану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станции ______________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093"/>
        <w:gridCol w:w="1353"/>
        <w:gridCol w:w="1493"/>
        <w:gridCol w:w="1173"/>
        <w:gridCol w:w="1713"/>
        <w:gridCol w:w="1793"/>
        <w:gridCol w:w="1153"/>
      </w:tblGrid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поезда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поезда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вагона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Сдал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(долж-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роспись,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часы)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Принял старший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наряда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(долж-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роспись,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часы)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Часы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6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7  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8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обеспечения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военизированной охраной грузов при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перевозке железнодорожным транспортом    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РАБОТА НАРЯДОВ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3"/>
        <w:gridCol w:w="1133"/>
        <w:gridCol w:w="933"/>
        <w:gridCol w:w="973"/>
        <w:gridCol w:w="1853"/>
        <w:gridCol w:w="2273"/>
      </w:tblGrid>
      <w:tr>
        <w:trPr>
          <w:trHeight w:val="225" w:hRule="atLeast"/>
        </w:trPr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Время 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Штемпель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Час.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Наряд убыл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Наряд прибыл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Наряд убыл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Наряд прибыл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Наряд убыл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Наряд прибыл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Наряд убыл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Наряд прибыл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Наряд убыл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Прибытие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наряда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сменный пункт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ИТОГ РАБОТЫ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3"/>
        <w:gridCol w:w="1053"/>
        <w:gridCol w:w="1053"/>
        <w:gridCol w:w="3873"/>
      </w:tblGrid>
      <w:tr>
        <w:trPr>
          <w:trHeight w:val="30" w:hRule="atLeast"/>
        </w:trPr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Время </w:t>
            </w:r>
          </w:p>
        </w:tc>
        <w:tc>
          <w:tcPr>
            <w:tcW w:w="3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 представителя охранной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Час.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Ожидание в караульном помещении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Сопровождениепоездов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Отдых на     сменном пункте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Возвращение резервом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грузов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парке станции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Оперативная работа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Пикетная служба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Для отметок о проверке нарядов в пути следования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МАРШРУТНЫЙ ЛИСТ N___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военизированной охраны грузов в пути следования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ст. _____________________________ ж.д.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 ст. _____________________________ ж.д.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СОСТАВ НАРЯДОВ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3073"/>
        <w:gridCol w:w="2273"/>
        <w:gridCol w:w="2793"/>
      </w:tblGrid>
      <w:tr>
        <w:trPr>
          <w:trHeight w:val="45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Должность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отчество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оружия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оружия </w:t>
            </w:r>
          </w:p>
        </w:tc>
      </w:tr>
      <w:tr>
        <w:trPr>
          <w:trHeight w:val="45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 нарядами следуют служебные собаки по кличке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    Представитель охранной организации на ст._______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"____"_____________г.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ОТМЕТКИ О ПОЛУЧЕНИИ ИНСТРУКТАЖА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РАСПИСКА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Туда: дата ___________ N поезда 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3"/>
        <w:gridCol w:w="2153"/>
        <w:gridCol w:w="3133"/>
      </w:tblGrid>
      <w:tr>
        <w:trPr>
          <w:trHeight w:val="45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вагона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 грузов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Отметка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приема груза </w:t>
            </w:r>
          </w:p>
        </w:tc>
      </w:tr>
      <w:tr>
        <w:trPr>
          <w:trHeight w:val="45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Представители охранной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станции _______________         на станции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(штемпель сменного пункта)        (штемпель сменного пункта)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РАСПИСКА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Туда: дата ___________ N поезда 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3"/>
        <w:gridCol w:w="2153"/>
        <w:gridCol w:w="3133"/>
      </w:tblGrid>
      <w:tr>
        <w:trPr>
          <w:trHeight w:val="45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вагона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 грузов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Отметка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приема груза </w:t>
            </w:r>
          </w:p>
        </w:tc>
      </w:tr>
      <w:tr>
        <w:trPr>
          <w:trHeight w:val="45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
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Представители охранной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станции _______________         на станции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(штемпель сменного пункта)        (штемпель сменного пункта)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РАСПИСКА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Туда: дата ___________ N поезда 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3"/>
        <w:gridCol w:w="2153"/>
        <w:gridCol w:w="3133"/>
      </w:tblGrid>
      <w:tr>
        <w:trPr>
          <w:trHeight w:val="45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вагона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 грузов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Отметка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приема груза </w:t>
            </w:r>
          </w:p>
        </w:tc>
      </w:tr>
      <w:tr>
        <w:trPr>
          <w:trHeight w:val="45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Представители охранной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станции _______________         на станции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(штемпель сменного пункта)        (штемпель сменного пункта)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РАСПИСКА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Туда: дата ___________ N поезда 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3"/>
        <w:gridCol w:w="2153"/>
        <w:gridCol w:w="3133"/>
      </w:tblGrid>
      <w:tr>
        <w:trPr>
          <w:trHeight w:val="45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вагона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 грузов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Отметка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приема груза </w:t>
            </w:r>
          </w:p>
        </w:tc>
      </w:tr>
      <w:tr>
        <w:trPr>
          <w:trHeight w:val="45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Представители охранной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станции _______________         на станции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(штемпель сменного пункта)        (штемпель сменного пункта)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Приложение 3 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обеспечения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военизированной охраной грузов при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перевозке железнодорожным транспортом   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КНИГА УЧЕТА СДАЧИ И ПРИЕМА ВАГОНОВ С ГРУЗАМИ НАРЯДАМИ ОХРАНЫ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3"/>
        <w:gridCol w:w="1533"/>
        <w:gridCol w:w="1533"/>
        <w:gridCol w:w="1533"/>
        <w:gridCol w:w="1533"/>
        <w:gridCol w:w="1753"/>
        <w:gridCol w:w="1533"/>
        <w:gridCol w:w="1653"/>
      </w:tblGrid>
      <w:tr>
        <w:trPr>
          <w:trHeight w:val="4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Прибытие 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Время прибытия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поезда 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поезда 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вагона 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груза 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Сдал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(долж-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роспись,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часы) 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(долж-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часы) 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Отметка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тоянии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вагонов </w:t>
            </w:r>
          </w:p>
        </w:tc>
      </w:tr>
      <w:tr>
        <w:trPr>
          <w:trHeight w:val="75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7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8 </w:t>
            </w:r>
          </w:p>
        </w:tc>
      </w:tr>
      <w:tr>
        <w:trPr>
          <w:trHeight w:val="45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3"/>
        <w:gridCol w:w="1793"/>
        <w:gridCol w:w="1793"/>
        <w:gridCol w:w="1813"/>
        <w:gridCol w:w="1873"/>
        <w:gridCol w:w="1953"/>
        <w:gridCol w:w="1853"/>
      </w:tblGrid>
      <w:tr>
        <w:trPr>
          <w:trHeight w:val="4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Убытие 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Время убытия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поезда 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поезда 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(долж-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часы) 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Сдал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(долж-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роспись,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часы) 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сообщено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отп-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равлении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поезда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состоянии 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поезда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седний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вагона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(груза) </w:t>
            </w:r>
          </w:p>
        </w:tc>
      </w:tr>
      <w:tr>
        <w:trPr>
          <w:trHeight w:val="75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9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11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12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14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15 </w:t>
            </w:r>
          </w:p>
        </w:tc>
      </w:tr>
      <w:tr>
        <w:trPr>
          <w:trHeight w:val="45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