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17ac" w14:textId="56b1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связанного с взысканием задолженности за тепловую и электрическую энергию</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23 декабря 2005 года N 9.</w:t>
      </w:r>
    </w:p>
    <w:p>
      <w:pPr>
        <w:spacing w:after="0"/>
        <w:ind w:left="0"/>
        <w:jc w:val="both"/>
      </w:pPr>
      <w:r>
        <w:rPr>
          <w:rFonts w:ascii="Times New Roman"/>
          <w:b w:val="false"/>
          <w:i w:val="false"/>
          <w:color w:val="ff0000"/>
          <w:sz w:val="28"/>
        </w:rPr>
        <w:t xml:space="preserve">
      Сноска. В заголовок,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связи с возникающими в судебной практике вопросами применения норм законодательства о взыскании задолженности за потребленную в бытовых целях тепловую и электрическую энергию, пленарное заседание Верховного Суда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Согласно пункту 2  </w:t>
      </w:r>
      <w:r>
        <w:rPr>
          <w:rFonts w:ascii="Times New Roman"/>
          <w:b w:val="false"/>
          <w:i w:val="false"/>
          <w:color w:val="000000"/>
          <w:sz w:val="28"/>
        </w:rPr>
        <w:t xml:space="preserve">статьи 482 </w:t>
      </w:r>
      <w:r>
        <w:rPr>
          <w:rFonts w:ascii="Times New Roman"/>
          <w:b w:val="false"/>
          <w:i w:val="false"/>
          <w:color w:val="000000"/>
          <w:sz w:val="28"/>
        </w:rPr>
        <w:t xml:space="preserve"> Гражданского Кодекса Республики Казахстан (далее - ГК) договор энергоснабжения является публичным. Между энергоснабжающей организацией и абонентом может быть заключен индивидуальный договор энергоснабжения, условия которого должны соответствовать условиям публичного договора. </w:t>
      </w:r>
    </w:p>
    <w:bookmarkEnd w:id="1"/>
    <w:bookmarkStart w:name="z3" w:id="2"/>
    <w:p>
      <w:pPr>
        <w:spacing w:after="0"/>
        <w:ind w:left="0"/>
        <w:jc w:val="both"/>
      </w:pPr>
      <w:r>
        <w:rPr>
          <w:rFonts w:ascii="Times New Roman"/>
          <w:b w:val="false"/>
          <w:i w:val="false"/>
          <w:color w:val="000000"/>
          <w:sz w:val="28"/>
        </w:rPr>
        <w:t xml:space="preserve">
      2. В случае неисполнения (ненадлежащего исполнения) потребителем обязательства по своевременной оплате использованной энергии энергоснабжающая организация вправе требовать взыскания долга и законной неустойки (пункт 1  </w:t>
      </w:r>
      <w:r>
        <w:rPr>
          <w:rFonts w:ascii="Times New Roman"/>
          <w:b w:val="false"/>
          <w:i w:val="false"/>
          <w:color w:val="000000"/>
          <w:sz w:val="28"/>
        </w:rPr>
        <w:t xml:space="preserve">статьи 295 </w:t>
      </w:r>
      <w:r>
        <w:rPr>
          <w:rFonts w:ascii="Times New Roman"/>
          <w:b w:val="false"/>
          <w:i w:val="false"/>
          <w:color w:val="000000"/>
          <w:sz w:val="28"/>
        </w:rPr>
        <w:t xml:space="preserve"> ГК).</w:t>
      </w:r>
    </w:p>
    <w:bookmarkEnd w:id="2"/>
    <w:bookmarkStart w:name="z4" w:id="3"/>
    <w:p>
      <w:pPr>
        <w:spacing w:after="0"/>
        <w:ind w:left="0"/>
        <w:jc w:val="both"/>
      </w:pPr>
      <w:r>
        <w:rPr>
          <w:rFonts w:ascii="Times New Roman"/>
          <w:b w:val="false"/>
          <w:i w:val="false"/>
          <w:color w:val="000000"/>
          <w:sz w:val="28"/>
        </w:rPr>
        <w:t xml:space="preserve">
      3. Под обременением, согласно подпункта 9)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от 26 июля 2007 года № 310-III "О государственной регистрации прав на недвижимое имущество", следует понимать любое ограничение права на недвижимое имущество возникшее в порядке, предусмотренном законами Республики Казахстан или соглашением сторон, и выражающееся в ограничении правомочия правообладателя на владение, пользование и (или) распоряжение недвижимым имуществом. </w:t>
      </w:r>
    </w:p>
    <w:bookmarkEnd w:id="3"/>
    <w:bookmarkStart w:name="z5" w:id="4"/>
    <w:p>
      <w:pPr>
        <w:spacing w:after="0"/>
        <w:ind w:left="0"/>
        <w:jc w:val="both"/>
      </w:pPr>
      <w:r>
        <w:rPr>
          <w:rFonts w:ascii="Times New Roman"/>
          <w:b w:val="false"/>
          <w:i w:val="false"/>
          <w:color w:val="000000"/>
          <w:sz w:val="28"/>
        </w:rPr>
        <w:t>
      Задолженность за энергию, использованную продавцом жилого помещения, обременением не является, поэтому при передаче права собственности другому лицу на жилое помещение на основании сделки, обязанность по ее оплате является обязанностью продавца, если иное не предусмотрено договором об отчуждении указанного имущества.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22.12.2008 </w:t>
      </w:r>
      <w:r>
        <w:rPr>
          <w:rFonts w:ascii="Times New Roman"/>
          <w:b w:val="false"/>
          <w:i w:val="false"/>
          <w:color w:val="000000"/>
          <w:sz w:val="28"/>
        </w:rPr>
        <w:t xml:space="preserve">№ 25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4. По обязательствам, возникающим из договора энергоснабжения, установлен общий срок исковой давности. Граждане по договору энергоснабжения обязаны производить оплату потребленной энергии ежемесячно, поэтому течение срока исковой давности по обязательствам абонента начинается с момента окончания срока исполнения обязательства по оплате принятой энергии.</w:t>
      </w:r>
    </w:p>
    <w:bookmarkEnd w:id="5"/>
    <w:p>
      <w:pPr>
        <w:spacing w:after="0"/>
        <w:ind w:left="0"/>
        <w:jc w:val="both"/>
      </w:pPr>
      <w:r>
        <w:rPr>
          <w:rFonts w:ascii="Times New Roman"/>
          <w:b w:val="false"/>
          <w:i w:val="false"/>
          <w:color w:val="000000"/>
          <w:sz w:val="28"/>
        </w:rPr>
        <w:t xml:space="preserve">
      Порядок оплаты абонентами за потребленную энергию определяется в соответствии с положениями пункта 3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от 9 июля 2004 года № 588-II "Об электроэнергетике".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5. Если одной стороной в договоре энергоснабжения выступает гражданин, осуществляющий в установленном порядке предпринимательскую деятельность без образования юридического лица, к таким правоотношениям (пункт 3  </w:t>
      </w:r>
      <w:r>
        <w:rPr>
          <w:rFonts w:ascii="Times New Roman"/>
          <w:b w:val="false"/>
          <w:i w:val="false"/>
          <w:color w:val="000000"/>
          <w:sz w:val="28"/>
        </w:rPr>
        <w:t xml:space="preserve">статьи 19 </w:t>
      </w:r>
      <w:r>
        <w:rPr>
          <w:rFonts w:ascii="Times New Roman"/>
          <w:b w:val="false"/>
          <w:i w:val="false"/>
          <w:color w:val="000000"/>
          <w:sz w:val="28"/>
        </w:rPr>
        <w:t xml:space="preserve"> ГК), соответственно применяются правила, которые регулируют деятельность юридических лиц, являющихся коммерческими организациями, если иное не вытекает из законодательства или существа правоотношений. </w:t>
      </w:r>
    </w:p>
    <w:bookmarkEnd w:id="6"/>
    <w:bookmarkStart w:name="z8" w:id="7"/>
    <w:p>
      <w:pPr>
        <w:spacing w:after="0"/>
        <w:ind w:left="0"/>
        <w:jc w:val="both"/>
      </w:pPr>
      <w:r>
        <w:rPr>
          <w:rFonts w:ascii="Times New Roman"/>
          <w:b w:val="false"/>
          <w:i w:val="false"/>
          <w:color w:val="000000"/>
          <w:sz w:val="28"/>
        </w:rPr>
        <w:t xml:space="preserve">
      Если из существа правоотношений следует, что индивидуальный предприниматель использует потребляемую энергию не в целях предпринимательской деятельности, он должен нести ответственность за неисполнение или ненадлежащее исполнение обязательства по ее оплате как за использование энергии для бытового потребления. </w:t>
      </w:r>
    </w:p>
    <w:bookmarkEnd w:id="7"/>
    <w:bookmarkStart w:name="z9" w:id="8"/>
    <w:p>
      <w:pPr>
        <w:spacing w:after="0"/>
        <w:ind w:left="0"/>
        <w:jc w:val="both"/>
      </w:pPr>
      <w:r>
        <w:rPr>
          <w:rFonts w:ascii="Times New Roman"/>
          <w:b w:val="false"/>
          <w:i w:val="false"/>
          <w:color w:val="000000"/>
          <w:sz w:val="28"/>
        </w:rPr>
        <w:t xml:space="preserve">
      6. Согласно  </w:t>
      </w:r>
      <w:r>
        <w:rPr>
          <w:rFonts w:ascii="Times New Roman"/>
          <w:b w:val="false"/>
          <w:i w:val="false"/>
          <w:color w:val="000000"/>
          <w:sz w:val="28"/>
        </w:rPr>
        <w:t xml:space="preserve">статье 4 </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