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b181" w14:textId="c3eb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"Казпочта"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2005 года N 98</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"Казпочта" на 2005-2007 годы.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февраля 2005 года N 98    </w:t>
      </w:r>
    </w:p>
    <w:bookmarkStart w:name="z3" w:id="2"/>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"Казпочта </w:t>
      </w:r>
      <w:r>
        <w:br/>
      </w:r>
      <w:r>
        <w:rPr>
          <w:rFonts w:ascii="Times New Roman"/>
          <w:b/>
          <w:i w:val="false"/>
          <w:color w:val="000000"/>
        </w:rPr>
        <w:t xml:space="preserve">
на 2005-2007 годы </w:t>
      </w:r>
    </w:p>
    <w:bookmarkEnd w:id="2"/>
    <w:bookmarkStart w:name="z4" w:id="3"/>
    <w:p>
      <w:pPr>
        <w:spacing w:after="0"/>
        <w:ind w:left="0"/>
        <w:jc w:val="left"/>
      </w:pPr>
      <w:r>
        <w:rPr>
          <w:rFonts w:ascii="Times New Roman"/>
          <w:b/>
          <w:i w:val="false"/>
          <w:color w:val="000000"/>
        </w:rPr>
        <w:t xml:space="preserve"> 
1. Доклад о состоянии и перспективах развития </w:t>
      </w:r>
      <w:r>
        <w:br/>
      </w:r>
      <w:r>
        <w:rPr>
          <w:rFonts w:ascii="Times New Roman"/>
          <w:b/>
          <w:i w:val="false"/>
          <w:color w:val="000000"/>
        </w:rPr>
        <w:t xml:space="preserve">
акционерного общества "Казпочта" </w:t>
      </w:r>
    </w:p>
    <w:bookmarkEnd w:id="3"/>
    <w:bookmarkStart w:name="z5" w:id="4"/>
    <w:p>
      <w:pPr>
        <w:spacing w:after="0"/>
        <w:ind w:left="0"/>
        <w:jc w:val="left"/>
      </w:pPr>
      <w:r>
        <w:rPr>
          <w:rFonts w:ascii="Times New Roman"/>
          <w:b/>
          <w:i w:val="false"/>
          <w:color w:val="000000"/>
        </w:rPr>
        <w:t xml:space="preserve"> 
1.1 Введение </w:t>
      </w:r>
    </w:p>
    <w:bookmarkEnd w:id="4"/>
    <w:p>
      <w:pPr>
        <w:spacing w:after="0"/>
        <w:ind w:left="0"/>
        <w:jc w:val="both"/>
      </w:pPr>
      <w:r>
        <w:rPr>
          <w:rFonts w:ascii="Times New Roman"/>
          <w:b w:val="false"/>
          <w:i w:val="false"/>
          <w:color w:val="000000"/>
          <w:sz w:val="28"/>
        </w:rPr>
        <w:t>      Настоящий План развития акционерного общества "Казпочта" (далее - Общество)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8 февраля 2003 года "О почте",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9 июля 1998 года "О естественных монополиях",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13 мая 2003 года "Об акционерных обществах", Программой развития почтово-сберегательной системы Республики Казахстан на 2005-2010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20 октября 2004 года N 1077. </w:t>
      </w:r>
      <w:r>
        <w:br/>
      </w:r>
      <w:r>
        <w:rPr>
          <w:rFonts w:ascii="Times New Roman"/>
          <w:b w:val="false"/>
          <w:i w:val="false"/>
          <w:color w:val="000000"/>
          <w:sz w:val="28"/>
        </w:rPr>
        <w:t xml:space="preserve">
      В настоящем Плане развития акционерного общества "Казпочта" определены цели и задачи на 2005-2007 годы, намечены пути их достижения, исходя из достигнутых результатов деятельности, а также обозначены перспективы развития Общества. </w:t>
      </w:r>
      <w:r>
        <w:br/>
      </w:r>
      <w:r>
        <w:rPr>
          <w:rFonts w:ascii="Times New Roman"/>
          <w:b w:val="false"/>
          <w:i w:val="false"/>
          <w:color w:val="000000"/>
          <w:sz w:val="28"/>
        </w:rPr>
        <w:t xml:space="preserve">
      Миссия Общества заключается в обеспечении свободного доступа почтово-сберегательных услуг на всей территории Казахстана на высоком качественном уровне.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20 декабря 1999 года N 1940 "О реорганизации Республиканского государственного предприятия почтовой связи и его дочерних государственных предприятий" было создано открытое акционерное общество "Казпочта" со 100-процентным государственным участием, которое было зарегистрировано с общим капиталом на сумму 903,66 млн. тенге. Акционирование обеспечило расширение самостоятельности в эксплуатационной и планово-экономической областях деятельности, привлечении инвестиций на развитие и модернизацию региональной сети. </w:t>
      </w:r>
      <w:r>
        <w:br/>
      </w:r>
      <w:r>
        <w:rPr>
          <w:rFonts w:ascii="Times New Roman"/>
          <w:b w:val="false"/>
          <w:i w:val="false"/>
          <w:color w:val="000000"/>
          <w:sz w:val="28"/>
        </w:rPr>
        <w:t>
      Учредителем Общества является Правительство Республики Казахстан в лице Комитета государственного имущества и приватизации Министерства финансов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июля 2003 года N 724 "О вопросах Агентства Республики Казахстан по информатизации и связи" право владения и пользования государственным пакетом акций Общества было передано Агентству Республики Казахстан по информатизации и связи. Созданный первоначально уставный капитал Общества был сформирован в виде зданий и сооружений. Отсутствие средств на фоне тяжелого финансового положения затрудняло процесс стабилизации почтовой отрасли и формирование почтово-сберегательной системы в Казахстане. Для выхода из сложившейся ситуации решением Правительства Республики Казахстан были выделены средства из республиканского бюджета на увеличение уставного капитала Общества в 2002 году в сумме 643,1 млн. тенге и в 2004 году - 400 млн. тенге. Это позволило начать этап модернизации материально-технической базы и развитие инфраструктуры в сельской местности. </w:t>
      </w:r>
      <w:r>
        <w:br/>
      </w:r>
      <w:r>
        <w:rPr>
          <w:rFonts w:ascii="Times New Roman"/>
          <w:b w:val="false"/>
          <w:i w:val="false"/>
          <w:color w:val="000000"/>
          <w:sz w:val="28"/>
        </w:rPr>
        <w:t xml:space="preserve">
      В настоящее время в Обществе действует трехуровневая система управления (схема 1), 1 уровень которого состоит из центрального аппарата, осуществляющего прямое руководство областными филиалами, организацию и координацию работы почты на республиканском уровне и представляющего почту на международном уровне. </w:t>
      </w:r>
      <w:r>
        <w:br/>
      </w:r>
      <w:r>
        <w:rPr>
          <w:rFonts w:ascii="Times New Roman"/>
          <w:b w:val="false"/>
          <w:i w:val="false"/>
          <w:color w:val="000000"/>
          <w:sz w:val="28"/>
        </w:rPr>
        <w:t xml:space="preserve">
      Ко 2-му уровню отнесены: 14 областных филиалов, Алматинский филиал "Алматинский почтамт", Астанинский филиал "Астанинский почтамт", филиал "Республиканская служба специальной связи", филиал "Алматинское отделение перевозки почты", филиал "Отделение перевозки почты г. Астана", филиал "Почтаснаб". </w:t>
      </w:r>
      <w:r>
        <w:br/>
      </w:r>
      <w:r>
        <w:rPr>
          <w:rFonts w:ascii="Times New Roman"/>
          <w:b w:val="false"/>
          <w:i w:val="false"/>
          <w:color w:val="000000"/>
          <w:sz w:val="28"/>
        </w:rPr>
        <w:t xml:space="preserve">
      3-й уровень образуют 20 городских узлов почтовой связи (далее - ГУПС) и 155 районных узлов почтовой связи (далее - РУПС), которые подчиняются областным филиалам и обеспечивают прием, обработку, транспортировку и вручение всех видов почтовых отправлений на территории городов, районов. Областные филиалы, ГУПСы и РУПСы осуществляют функции управления, координации и контроля за деятельностью 613 городских отделений почтовой связи (далее - ГОПС) и 2756 сельских отделений почтовой связи (далее - СОПС), а также пунктов почтовой связи (далее - ППС). </w:t>
      </w:r>
      <w:r>
        <w:br/>
      </w:r>
      <w:r>
        <w:rPr>
          <w:rFonts w:ascii="Times New Roman"/>
          <w:b w:val="false"/>
          <w:i w:val="false"/>
          <w:color w:val="000000"/>
          <w:sz w:val="28"/>
        </w:rPr>
        <w:t>
 </w:t>
      </w:r>
      <w:r>
        <w:br/>
      </w:r>
      <w:r>
        <w:rPr>
          <w:rFonts w:ascii="Times New Roman"/>
          <w:b w:val="false"/>
          <w:i w:val="false"/>
          <w:color w:val="000000"/>
          <w:sz w:val="28"/>
        </w:rPr>
        <w:t xml:space="preserve">
                                                                     Схема 1 </w:t>
      </w:r>
    </w:p>
    <w:p>
      <w:pPr>
        <w:spacing w:after="0"/>
        <w:ind w:left="0"/>
        <w:jc w:val="left"/>
      </w:pPr>
      <w:r>
        <w:rPr>
          <w:rFonts w:ascii="Times New Roman"/>
          <w:b/>
          <w:i w:val="false"/>
          <w:color w:val="000000"/>
        </w:rPr>
        <w:t xml:space="preserve"> Структура управления АО "Казпочта"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Структура центрального аппарата построена с учетом функциональной направленности деятельности подразделений и включает семь департаментов, восемь управлений, 2 отдела и 2 службы (схема 2). Структура центрального аппарата состоит из центров доходности (подразделения, координирующие производственную деятельность) и центров поддержки (управленческие и обслуживающие подразделения). </w:t>
      </w:r>
    </w:p>
    <w:p>
      <w:pPr>
        <w:spacing w:after="0"/>
        <w:ind w:left="0"/>
        <w:jc w:val="both"/>
      </w:pPr>
      <w:r>
        <w:rPr>
          <w:rFonts w:ascii="Times New Roman"/>
          <w:b w:val="false"/>
          <w:i w:val="false"/>
          <w:color w:val="000000"/>
          <w:sz w:val="28"/>
        </w:rPr>
        <w:t xml:space="preserve">                                                                      Схема 2 </w:t>
      </w:r>
    </w:p>
    <w:p>
      <w:pPr>
        <w:spacing w:after="0"/>
        <w:ind w:left="0"/>
        <w:jc w:val="left"/>
      </w:pPr>
      <w:r>
        <w:rPr>
          <w:rFonts w:ascii="Times New Roman"/>
          <w:b/>
          <w:i w:val="false"/>
          <w:color w:val="000000"/>
        </w:rPr>
        <w:t xml:space="preserve"> Структура Центрального аппарата Общества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Учитывая специализацию деятельности Общества, к центрам доходности отнесены подразделения, координирующие следующие виды деятельности: оказание услуг почтовой связи и филателии, организация перевозки почты, оказание финансовых и агентских услуг. </w:t>
      </w:r>
      <w:r>
        <w:br/>
      </w:r>
      <w:r>
        <w:rPr>
          <w:rFonts w:ascii="Times New Roman"/>
          <w:b w:val="false"/>
          <w:i w:val="false"/>
          <w:color w:val="000000"/>
          <w:sz w:val="28"/>
        </w:rPr>
        <w:t xml:space="preserve">
      Центры поддержки включают подразделения, осуществляющие: деятельность на рынке государственных ценных бумаг, контроль за ликвидностью и управление активами и пассивами; контроль за деятельностью информационной системы, разработку и внедрение программных продуктов; бюджетное планирование и контроль за его исполнением, вопросы труда, стратегическое планирование и маркетинг; формирование учетной политики и финансовой отчетности Общества; правовое и документационное обеспечение; ведение субкорреспондентских счетов региональных подразделений; ведение взаиморасчетов за международный почтовый обмен; обеспечение почтовой безопасности; сотрудничество с зарубежными почтовыми администрациями и организациями; аудит финансово-хозяйственной деятельности. </w:t>
      </w:r>
      <w:r>
        <w:br/>
      </w:r>
      <w:r>
        <w:rPr>
          <w:rFonts w:ascii="Times New Roman"/>
          <w:b w:val="false"/>
          <w:i w:val="false"/>
          <w:color w:val="000000"/>
          <w:sz w:val="28"/>
        </w:rPr>
        <w:t xml:space="preserve">
      Схема управления Обществом представляет собой иерархическую систему, основанную на подчиненности субъектов управления низшего звена высшему. Высший орган управления обеспечивает общее управление Обществом на основе установления приоритетов и стратегических направлений развития. Управляющее воздействие формируется в виде соответствующих решений, направленных на координацию деятельности всех управляемых подсистем по наиболее эффективной реализации задач экономического развития. </w:t>
      </w:r>
      <w:r>
        <w:br/>
      </w:r>
      <w:r>
        <w:rPr>
          <w:rFonts w:ascii="Times New Roman"/>
          <w:b w:val="false"/>
          <w:i w:val="false"/>
          <w:color w:val="000000"/>
          <w:sz w:val="28"/>
        </w:rPr>
        <w:t xml:space="preserve">
      Общество, являясь объектом управления со стороны государственных органов, в свою очередь, осуществляет функции управления по отношению к входящим в его состав филиалам, структурным единицам и подразделениям. На данном уровне осуществляется конкретизация задач, а также формируется система оперативно-производственного управления объектами, процессами и ресурсами компании. Филиалы не являются юридическими лицами, в то же время они для выполнения своих производственных функций наделены имуществом, которое учитывается на их отдельном балансе, входящем в баланс Общества. </w:t>
      </w:r>
      <w:r>
        <w:br/>
      </w:r>
      <w:r>
        <w:rPr>
          <w:rFonts w:ascii="Times New Roman"/>
          <w:b w:val="false"/>
          <w:i w:val="false"/>
          <w:color w:val="000000"/>
          <w:sz w:val="28"/>
        </w:rPr>
        <w:t xml:space="preserve">
      Таким образом, учитывая особую социальную значимость деятельности компании, выбранная модель управления обеспечивает необходимую оперативно-хозяйственную самостоятельность, расширение которой способствует повышению эффективности производственной деятельности, увеличению спектра предоставляемых услуг и улучшению качества их предоставления. </w:t>
      </w:r>
    </w:p>
    <w:bookmarkStart w:name="z6" w:id="5"/>
    <w:p>
      <w:pPr>
        <w:spacing w:after="0"/>
        <w:ind w:left="0"/>
        <w:jc w:val="left"/>
      </w:pPr>
      <w:r>
        <w:rPr>
          <w:rFonts w:ascii="Times New Roman"/>
          <w:b/>
          <w:i w:val="false"/>
          <w:color w:val="000000"/>
        </w:rPr>
        <w:t xml:space="preserve"> 
1.2 Анализ рынка </w:t>
      </w:r>
    </w:p>
    <w:bookmarkEnd w:id="5"/>
    <w:p>
      <w:pPr>
        <w:spacing w:after="0"/>
        <w:ind w:left="0"/>
        <w:jc w:val="both"/>
      </w:pPr>
      <w:r>
        <w:rPr>
          <w:rFonts w:ascii="Times New Roman"/>
          <w:b w:val="false"/>
          <w:i w:val="false"/>
          <w:color w:val="000000"/>
          <w:sz w:val="28"/>
        </w:rPr>
        <w:t xml:space="preserve">      Главной особенностью, обеспечивающей перспективность развития почтового рынка, является доступность услуг почтовой связи, достигаемая благодаря наличию широкой региональной сети и невысоких тарифов. Однако развитие альтернативных видов связи и появление коммерческих организаций, обеспечивающих высокую скорость обработки почтовых отправлений и их доставки, требует решения задач по развитию новых и нетрадиционных услуг, улучшению качества их предоставления на базе современного оборудования и технологий. </w:t>
      </w:r>
      <w:r>
        <w:br/>
      </w:r>
      <w:r>
        <w:rPr>
          <w:rFonts w:ascii="Times New Roman"/>
          <w:b w:val="false"/>
          <w:i w:val="false"/>
          <w:color w:val="000000"/>
          <w:sz w:val="28"/>
        </w:rPr>
        <w:t xml:space="preserve">
      На рынке курьерских услуг Казахстана присутствует более 30 компаний, в том числе такие крупные международные как "DHL", "FedEx", "TNT", "UPS", "OCS", "Pony Express", а также целый ряд отечественных компаний, предоставляющих услуги в отдельных областных центрах Казахстана. Указанные компании осуществляют свою деятельность в Казахстане уже в течение 7-8 лет и составляют серьезную конкуренцию Национальному оператору почты. Доминирующее положение на рынке курьерских услуг занимает "DHL", остальная доля приходится на других операторов. Доля Общества на рынке составляет 15 %. </w:t>
      </w:r>
      <w:r>
        <w:br/>
      </w:r>
      <w:r>
        <w:rPr>
          <w:rFonts w:ascii="Times New Roman"/>
          <w:b w:val="false"/>
          <w:i w:val="false"/>
          <w:color w:val="000000"/>
          <w:sz w:val="28"/>
        </w:rPr>
        <w:t xml:space="preserve">
      Сегодня на рынке услуг по распространению печатной продукции, наряду с Обществом работают такие альтернативные структуры, как ТОО СП "Аргументы и факты - Казахстан", ЗАО "Евразия пресс", ЗАО "Эврика-пресс", АО ГУРП "Дауыс", ТОО "Бико", ТОО "Бурда-Алатау пресс", а также другие компании, работающие на уровне отдельных областных центров. При редакциях областных газет созданы подразделения, которые занимаются распространением не только местных газет, но и республиканских и российских изданий. Если ранее тиражи по принятой подписке альтернативными структурами доставлялись через филиалы Общества, то на сегодняшний день они создают собственные службы по доставке печати. При этом Общество продолжает оставаться самым крупным субъектом на рынке услуг по распространению печати и подписке: на его долю приходится около 85 % тиражей подписных периодических печатных изданий, распространяемых в республике. </w:t>
      </w:r>
      <w:r>
        <w:br/>
      </w:r>
      <w:r>
        <w:rPr>
          <w:rFonts w:ascii="Times New Roman"/>
          <w:b w:val="false"/>
          <w:i w:val="false"/>
          <w:color w:val="000000"/>
          <w:sz w:val="28"/>
        </w:rPr>
        <w:t xml:space="preserve">
      На рынке денежных переводов основными участниками рынка являются Western Union, MoneyGram, Contact (АКБ "Русславбанк" - Российская Федерация) и Анелик (ООО "Банк Анелик" - Армения). Среди казахстанских участников выделяются следующие банки второго уровня: АО "Банк ЦентрКредит", АО "Народный Банк Казахстана", АО "Банк Каспийский" и другие. Доля Общества на рынке незначительна и составляет менее 1 %. </w:t>
      </w:r>
      <w:r>
        <w:br/>
      </w:r>
      <w:r>
        <w:rPr>
          <w:rFonts w:ascii="Times New Roman"/>
          <w:b w:val="false"/>
          <w:i w:val="false"/>
          <w:color w:val="000000"/>
          <w:sz w:val="28"/>
        </w:rPr>
        <w:t xml:space="preserve">
      До 2000 года на рынке социальных выплат доминирующее положение занимал Народный сберегательный банк. В настоящее время его доля составляет 51 %, а Общества - 47 %. При этом 100 % выплат в сельских населенных пунктах республики приходится на Общество. </w:t>
      </w:r>
      <w:r>
        <w:br/>
      </w:r>
      <w:r>
        <w:rPr>
          <w:rFonts w:ascii="Times New Roman"/>
          <w:b w:val="false"/>
          <w:i w:val="false"/>
          <w:color w:val="000000"/>
          <w:sz w:val="28"/>
        </w:rPr>
        <w:t xml:space="preserve">
      Таким образом, рынок почтово-сберегательных услуг в Казахстане характеризуется высоким уровнем конкуренции исключительно на городское уровне. В сельской местности Общество является практически единственным участником рынка почтовых и финансовых услуг. </w:t>
      </w:r>
      <w:r>
        <w:br/>
      </w:r>
      <w:r>
        <w:rPr>
          <w:rFonts w:ascii="Times New Roman"/>
          <w:b w:val="false"/>
          <w:i w:val="false"/>
          <w:color w:val="000000"/>
          <w:sz w:val="28"/>
        </w:rPr>
        <w:t xml:space="preserve">
      Клиентами Общества являются: </w:t>
      </w:r>
      <w:r>
        <w:br/>
      </w:r>
      <w:r>
        <w:rPr>
          <w:rFonts w:ascii="Times New Roman"/>
          <w:b w:val="false"/>
          <w:i w:val="false"/>
          <w:color w:val="000000"/>
          <w:sz w:val="28"/>
        </w:rPr>
        <w:t xml:space="preserve">
      население; </w:t>
      </w:r>
      <w:r>
        <w:br/>
      </w:r>
      <w:r>
        <w:rPr>
          <w:rFonts w:ascii="Times New Roman"/>
          <w:b w:val="false"/>
          <w:i w:val="false"/>
          <w:color w:val="000000"/>
          <w:sz w:val="28"/>
        </w:rPr>
        <w:t xml:space="preserve">
      государственные органы; </w:t>
      </w:r>
      <w:r>
        <w:br/>
      </w:r>
      <w:r>
        <w:rPr>
          <w:rFonts w:ascii="Times New Roman"/>
          <w:b w:val="false"/>
          <w:i w:val="false"/>
          <w:color w:val="000000"/>
          <w:sz w:val="28"/>
        </w:rPr>
        <w:t xml:space="preserve">
      бюджетные организации; </w:t>
      </w:r>
      <w:r>
        <w:br/>
      </w:r>
      <w:r>
        <w:rPr>
          <w:rFonts w:ascii="Times New Roman"/>
          <w:b w:val="false"/>
          <w:i w:val="false"/>
          <w:color w:val="000000"/>
          <w:sz w:val="28"/>
        </w:rPr>
        <w:t xml:space="preserve">
      коммерческие структуры; </w:t>
      </w:r>
      <w:r>
        <w:br/>
      </w:r>
      <w:r>
        <w:rPr>
          <w:rFonts w:ascii="Times New Roman"/>
          <w:b w:val="false"/>
          <w:i w:val="false"/>
          <w:color w:val="000000"/>
          <w:sz w:val="28"/>
        </w:rPr>
        <w:t xml:space="preserve">
      иностранные представительства, посольства и отдельные иностранные лица, пребывающие на территории Республики. </w:t>
      </w:r>
    </w:p>
    <w:bookmarkStart w:name="z7" w:id="6"/>
    <w:p>
      <w:pPr>
        <w:spacing w:after="0"/>
        <w:ind w:left="0"/>
        <w:jc w:val="left"/>
      </w:pPr>
      <w:r>
        <w:rPr>
          <w:rFonts w:ascii="Times New Roman"/>
          <w:b/>
          <w:i w:val="false"/>
          <w:color w:val="000000"/>
        </w:rPr>
        <w:t xml:space="preserve"> 
1.3 Анализ производственно-финансовой деятельности </w:t>
      </w:r>
      <w:r>
        <w:br/>
      </w:r>
      <w:r>
        <w:rPr>
          <w:rFonts w:ascii="Times New Roman"/>
          <w:b/>
          <w:i w:val="false"/>
          <w:color w:val="000000"/>
        </w:rPr>
        <w:t xml:space="preserve">
за 2002-2004 годы </w:t>
      </w:r>
    </w:p>
    <w:bookmarkEnd w:id="6"/>
    <w:p>
      <w:pPr>
        <w:spacing w:after="0"/>
        <w:ind w:left="0"/>
        <w:jc w:val="both"/>
      </w:pPr>
      <w:r>
        <w:rPr>
          <w:rFonts w:ascii="Times New Roman"/>
          <w:b w:val="false"/>
          <w:i w:val="false"/>
          <w:color w:val="000000"/>
          <w:sz w:val="28"/>
        </w:rPr>
        <w:t xml:space="preserve">      За 2003 год Обществом было принято 16,2 млн. единиц письменной корреспонденции, что превысило уровень 2002 года на 7,4 %, количество принятых посылок, соответственно, 1,2 млн. единиц или на 3,8 %, периодических изданий - 129,5 млн. единиц или на 38,4 %. В 2004 году Обществом планируется сохранение наметившейся в 2002-2003 годах тенденции роста платного почтового обмена, а также выплат пенсий и пособий и почтовых переводов денег. В 2004 году ожидается увеличение объема исходящего платного обмена на 3,8 %, в том числе: объемы письменной корреспонденции ожидается увеличить на 29,6 % к уровню 2003 года; объем посылок - на 8,3 %; объем периодических изданий - на 0,8 %; объем услуг ускоренной почты - на 3,1 %; объем выплаты пенсий - на 2,6 %; а также объем денежных переводов - на 2,6 %. (таблица 1). </w:t>
      </w:r>
      <w:r>
        <w:br/>
      </w:r>
      <w:r>
        <w:rPr>
          <w:rFonts w:ascii="Times New Roman"/>
          <w:b w:val="false"/>
          <w:i w:val="false"/>
          <w:color w:val="000000"/>
          <w:sz w:val="28"/>
        </w:rPr>
        <w:t>
 </w:t>
      </w:r>
      <w:r>
        <w:br/>
      </w: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                             Динамика исходящего платного обмена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33"/>
        <w:gridCol w:w="1613"/>
        <w:gridCol w:w="1373"/>
        <w:gridCol w:w="1573"/>
        <w:gridCol w:w="19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отчет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отчет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к 2003 г. </w:t>
            </w:r>
            <w:r>
              <w:br/>
            </w:r>
            <w:r>
              <w:rPr>
                <w:rFonts w:ascii="Times New Roman"/>
                <w:b w:val="false"/>
                <w:i w:val="false"/>
                <w:color w:val="000000"/>
                <w:sz w:val="20"/>
              </w:rPr>
              <w:t xml:space="preserve">
в %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исходящего </w:t>
            </w:r>
            <w:r>
              <w:br/>
            </w:r>
            <w:r>
              <w:rPr>
                <w:rFonts w:ascii="Times New Roman"/>
                <w:b w:val="false"/>
                <w:i w:val="false"/>
                <w:color w:val="000000"/>
                <w:sz w:val="20"/>
              </w:rPr>
              <w:t xml:space="preserve">
платного обмена (млн.ед.), </w:t>
            </w:r>
            <w:r>
              <w:br/>
            </w:r>
            <w:r>
              <w:rPr>
                <w:rFonts w:ascii="Times New Roman"/>
                <w:b w:val="false"/>
                <w:i w:val="false"/>
                <w:color w:val="000000"/>
                <w:sz w:val="20"/>
              </w:rPr>
              <w:t xml:space="preserve">
в том числе: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корреспонденция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периодические издания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ускоренной почты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пенсий и пособий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переводы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Наибольший удельный вес в общем объеме платного обмена занимает подписка и реализация периодических изданий - 75,0 %, письменной корреспонденции - 12,1 %, доля выплат пенсий и пособий - 11,5 %. </w:t>
      </w:r>
      <w:r>
        <w:br/>
      </w:r>
      <w:r>
        <w:rPr>
          <w:rFonts w:ascii="Times New Roman"/>
          <w:b w:val="false"/>
          <w:i w:val="false"/>
          <w:color w:val="000000"/>
          <w:sz w:val="28"/>
        </w:rPr>
        <w:t xml:space="preserve">
      В 2003 году продолжена реализация мероприятий по самостоятельной выплате пенсий, пособий и адресной социальной помощи в городах районного значения и в сельской местности. </w:t>
      </w:r>
      <w:r>
        <w:br/>
      </w:r>
      <w:r>
        <w:rPr>
          <w:rFonts w:ascii="Times New Roman"/>
          <w:b w:val="false"/>
          <w:i w:val="false"/>
          <w:color w:val="000000"/>
          <w:sz w:val="28"/>
        </w:rPr>
        <w:t xml:space="preserve">
      Всего в 2003 году произведено 19,5 млн. выплат пенсий и пособий и адресной социальной помощи на общую сумму 93,6 млрд. тенге, что на 40,1 % выше фактического выполнения 2002 года. Сложившаяся тенденция положительно характеризует реализацию задач по активизации деятельности Общества в этом направлении. В 2004 году будет продолжена последующая передача Обществу функций по выплате пенсий и пособий в районных центрах и селах, в результате чего ожидается выплатить пенсий и пособий в количестве 20,0 млн. единиц на сумму 117,4 млрд. тенге. </w:t>
      </w:r>
      <w:r>
        <w:br/>
      </w:r>
      <w:r>
        <w:rPr>
          <w:rFonts w:ascii="Times New Roman"/>
          <w:b w:val="false"/>
          <w:i w:val="false"/>
          <w:color w:val="000000"/>
          <w:sz w:val="28"/>
        </w:rPr>
        <w:t xml:space="preserve">
      В 2003 году количество принятых почтовых переводов денег составило 0,78 млн. ед., что превысило уровень 2002 года на 11,4 % на общую сумму 4,8 млрд. тенге. В 2004 году количество принятых почтовых переводов денег планируется в количестве 0,8 млн. единиц с увеличением сумм почтовых переводов денег на 2,1 %. </w:t>
      </w:r>
      <w:r>
        <w:br/>
      </w:r>
      <w:r>
        <w:rPr>
          <w:rFonts w:ascii="Times New Roman"/>
          <w:b w:val="false"/>
          <w:i w:val="false"/>
          <w:color w:val="000000"/>
          <w:sz w:val="28"/>
        </w:rPr>
        <w:t xml:space="preserve">
      В 2003 году произошло увеличение объемов финансовых операций по сравнению с 2002 годом: выплаченной заработной платы сторонним организациям - на 30,4 %; принятых коммунальных платежей - в 4,5 раз; принятых почтовых денежных переводов - на 11,4 %. </w:t>
      </w:r>
      <w:r>
        <w:br/>
      </w:r>
      <w:r>
        <w:rPr>
          <w:rFonts w:ascii="Times New Roman"/>
          <w:b w:val="false"/>
          <w:i w:val="false"/>
          <w:color w:val="000000"/>
          <w:sz w:val="28"/>
        </w:rPr>
        <w:t xml:space="preserve">
      В 2003 году было открыто 1340 новых счетов юридических лиц и общее количество счетов составило 2555 единиц. Предпринятые меры позволили Обществу предоставлять уже большему количеству клиентов расширенный комплекс финансовых услуг по территориальному охвату и в плане повышения качества. </w:t>
      </w:r>
      <w:r>
        <w:br/>
      </w:r>
      <w:r>
        <w:rPr>
          <w:rFonts w:ascii="Times New Roman"/>
          <w:b w:val="false"/>
          <w:i w:val="false"/>
          <w:color w:val="000000"/>
          <w:sz w:val="28"/>
        </w:rPr>
        <w:t xml:space="preserve">
      По состоянию на 1 января 2004 года депозитная база Общества по сравнению с уровнем 2002 года возросла на 83,2 % и составила 1381,0 млн. тенге. </w:t>
      </w:r>
      <w:r>
        <w:br/>
      </w:r>
      <w:r>
        <w:rPr>
          <w:rFonts w:ascii="Times New Roman"/>
          <w:b w:val="false"/>
          <w:i w:val="false"/>
          <w:color w:val="000000"/>
          <w:sz w:val="28"/>
        </w:rPr>
        <w:t xml:space="preserve">
      В результате активизации деятельности, нацеленной на формирование эффективно функционирующей отечественной почтово-сберегательной системы, было стабилизировано финансовое положение компании (таблица 2).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Основные показатели финансово-производственной </w:t>
      </w:r>
      <w:r>
        <w:br/>
      </w:r>
      <w:r>
        <w:rPr>
          <w:rFonts w:ascii="Times New Roman"/>
          <w:b w:val="false"/>
          <w:i w:val="false"/>
          <w:color w:val="000000"/>
          <w:sz w:val="28"/>
        </w:rPr>
        <w:t>
</w:t>
      </w:r>
      <w:r>
        <w:rPr>
          <w:rFonts w:ascii="Times New Roman"/>
          <w:b/>
          <w:i w:val="false"/>
          <w:color w:val="000000"/>
          <w:sz w:val="28"/>
        </w:rPr>
        <w:t xml:space="preserve">                           деятельности в 2002-2004 гг. </w:t>
      </w:r>
    </w:p>
    <w:p>
      <w:pPr>
        <w:spacing w:after="0"/>
        <w:ind w:left="0"/>
        <w:jc w:val="both"/>
      </w:pPr>
      <w:r>
        <w:rPr>
          <w:rFonts w:ascii="Times New Roman"/>
          <w:b w:val="false"/>
          <w:i w:val="false"/>
          <w:color w:val="000000"/>
          <w:sz w:val="28"/>
        </w:rPr>
        <w:t xml:space="preserve">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33"/>
        <w:gridCol w:w="1593"/>
        <w:gridCol w:w="1513"/>
        <w:gridCol w:w="1593"/>
        <w:gridCol w:w="20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отчет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r>
              <w:br/>
            </w:r>
            <w:r>
              <w:rPr>
                <w:rFonts w:ascii="Times New Roman"/>
                <w:b w:val="false"/>
                <w:i w:val="false"/>
                <w:color w:val="000000"/>
                <w:sz w:val="20"/>
              </w:rPr>
              <w:t xml:space="preserve">
в том числе: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неосновной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r>
              <w:br/>
            </w:r>
            <w:r>
              <w:rPr>
                <w:rFonts w:ascii="Times New Roman"/>
                <w:b w:val="false"/>
                <w:i w:val="false"/>
                <w:color w:val="000000"/>
                <w:sz w:val="20"/>
              </w:rPr>
              <w:t xml:space="preserve">
в том числе: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услуг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неосновной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w:t>
            </w:r>
            <w:r>
              <w:br/>
            </w:r>
            <w:r>
              <w:rPr>
                <w:rFonts w:ascii="Times New Roman"/>
                <w:b w:val="false"/>
                <w:i w:val="false"/>
                <w:color w:val="000000"/>
                <w:sz w:val="20"/>
              </w:rPr>
              <w:t xml:space="preserve">
чрезвычайных ситуаций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r>
    </w:tbl>
    <w:p>
      <w:pPr>
        <w:spacing w:after="0"/>
        <w:ind w:left="0"/>
        <w:jc w:val="both"/>
      </w:pPr>
      <w:r>
        <w:rPr>
          <w:rFonts w:ascii="Times New Roman"/>
          <w:b w:val="false"/>
          <w:i w:val="false"/>
          <w:color w:val="000000"/>
          <w:sz w:val="28"/>
        </w:rPr>
        <w:t xml:space="preserve">      По результатам финансово-хозяйственной деятельности в 2003 году доходы Общества составили 5003,4 млн. тенге, увеличившись по сравнению с показателем 2002 года на 21,8 %. Расходы в 2003 году составили 4851,7 млн. тенге, превысив уровень 2002 года на 21,9 %. </w:t>
      </w:r>
      <w:r>
        <w:br/>
      </w:r>
      <w:r>
        <w:rPr>
          <w:rFonts w:ascii="Times New Roman"/>
          <w:b w:val="false"/>
          <w:i w:val="false"/>
          <w:color w:val="000000"/>
          <w:sz w:val="28"/>
        </w:rPr>
        <w:t xml:space="preserve">
      Уровень чистого дохода Общества был запланирован на 2003 год в сумме 129,1 млн. тенге, по итогам финансово-хозяйственной деятельности финансовый результат был получен в сумме 151,7 млн. тенге, в составе которого в сумме в 20 млн. тенге был отражен налоговый эффект временных разниц, связанный с переходом на международные стандарты финансовой отчетности. Поскольку налоговый эффект не является результатом производственно-финансовой деятельности, то для оценки и планирования чистого дохода Общества будет использоваться реальный уровень 2003 года в сумме 131,6 млн. тенге. Таким образом, в 2005-2007 годах будет сохранена тенденция роста чистого дохода Общества в пределах 5-7 %. </w:t>
      </w:r>
      <w:r>
        <w:br/>
      </w:r>
      <w:r>
        <w:rPr>
          <w:rFonts w:ascii="Times New Roman"/>
          <w:b w:val="false"/>
          <w:i w:val="false"/>
          <w:color w:val="000000"/>
          <w:sz w:val="28"/>
        </w:rPr>
        <w:t xml:space="preserve">
      В 2004 году ожидается увеличение доходов относительно уровня 2003 года на 32,2 % или на 1610,6 млн. тенге, уровень расходов увеличится на 32,8 % или на 1593,3 млн. тенге. </w:t>
      </w:r>
      <w:r>
        <w:br/>
      </w:r>
      <w:r>
        <w:rPr>
          <w:rFonts w:ascii="Times New Roman"/>
          <w:b w:val="false"/>
          <w:i w:val="false"/>
          <w:color w:val="000000"/>
          <w:sz w:val="28"/>
        </w:rPr>
        <w:t xml:space="preserve">
      Наибольший удельный вес в структуре доходов от оказания почтовых услуг занимают доходы от доставки письменной корреспонденции - 32 %, периодических изданий - 26 %, посылок - 14 %, услуг специальной связи - 14 %. На доходы от EMS-отправлений приходится 8 %, от прочих почтовых услуг - 6 %. </w:t>
      </w:r>
      <w:r>
        <w:br/>
      </w:r>
      <w:r>
        <w:rPr>
          <w:rFonts w:ascii="Times New Roman"/>
          <w:b w:val="false"/>
          <w:i w:val="false"/>
          <w:color w:val="000000"/>
          <w:sz w:val="28"/>
        </w:rPr>
        <w:t xml:space="preserve">
      В 2003 году достигнут рост относительно уровня предыдущего года по доходам от письменной корреспонденции 19,3 %, доставки периодических изданий - 11,4 %, посылок - 20,5 %, услуг специальной связи - 21,5 %, EMS-отправлений - 35 % (таблица 3). </w:t>
      </w:r>
      <w:r>
        <w:br/>
      </w:r>
      <w:r>
        <w:rPr>
          <w:rFonts w:ascii="Times New Roman"/>
          <w:b w:val="false"/>
          <w:i w:val="false"/>
          <w:color w:val="000000"/>
          <w:sz w:val="28"/>
        </w:rPr>
        <w:t>
 </w:t>
      </w:r>
      <w:r>
        <w:br/>
      </w:r>
      <w:r>
        <w:rPr>
          <w:rFonts w:ascii="Times New Roman"/>
          <w:b w:val="false"/>
          <w:i w:val="false"/>
          <w:color w:val="000000"/>
          <w:sz w:val="28"/>
        </w:rPr>
        <w:t xml:space="preserve">
                                                             Таблица 3 </w:t>
      </w:r>
    </w:p>
    <w:p>
      <w:pPr>
        <w:spacing w:after="0"/>
        <w:ind w:left="0"/>
        <w:jc w:val="both"/>
      </w:pPr>
      <w:r>
        <w:rPr>
          <w:rFonts w:ascii="Times New Roman"/>
          <w:b/>
          <w:i w:val="false"/>
          <w:color w:val="000000"/>
          <w:sz w:val="28"/>
        </w:rPr>
        <w:t xml:space="preserve">                       Динамика доходов от почтовых услуг,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853"/>
        <w:gridCol w:w="1553"/>
        <w:gridCol w:w="1633"/>
        <w:gridCol w:w="247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к </w:t>
            </w:r>
            <w:r>
              <w:br/>
            </w:r>
            <w:r>
              <w:rPr>
                <w:rFonts w:ascii="Times New Roman"/>
                <w:b w:val="false"/>
                <w:i w:val="false"/>
                <w:color w:val="000000"/>
                <w:sz w:val="20"/>
              </w:rPr>
              <w:t xml:space="preserve">
 2002 (%)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корреспонденция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Периодические </w:t>
            </w:r>
            <w:r>
              <w:br/>
            </w:r>
            <w:r>
              <w:rPr>
                <w:rFonts w:ascii="Times New Roman"/>
                <w:b w:val="false"/>
                <w:i w:val="false"/>
                <w:color w:val="000000"/>
                <w:sz w:val="20"/>
              </w:rPr>
              <w:t xml:space="preserve">
издания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спецсвязи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EMS-отправления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почтовые услуги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r>
    </w:tbl>
    <w:p>
      <w:pPr>
        <w:spacing w:after="0"/>
        <w:ind w:left="0"/>
        <w:jc w:val="both"/>
      </w:pPr>
      <w:r>
        <w:rPr>
          <w:rFonts w:ascii="Times New Roman"/>
          <w:b w:val="false"/>
          <w:i w:val="false"/>
          <w:color w:val="000000"/>
          <w:sz w:val="28"/>
        </w:rPr>
        <w:t xml:space="preserve">      Структура доходов от предоставления финансовых услуг представлена следующим образом: доля доходов от выплаты денег физическим лицам - 49,3 %, денежных переводов 19,7 %, приема коммунальных и иных платежей - 10,3 %, прочих услуг - 20,7 %. </w:t>
      </w:r>
    </w:p>
    <w:bookmarkStart w:name="z8" w:id="7"/>
    <w:p>
      <w:pPr>
        <w:spacing w:after="0"/>
        <w:ind w:left="0"/>
        <w:jc w:val="left"/>
      </w:pPr>
      <w:r>
        <w:rPr>
          <w:rFonts w:ascii="Times New Roman"/>
          <w:b/>
          <w:i w:val="false"/>
          <w:color w:val="000000"/>
        </w:rPr>
        <w:t xml:space="preserve"> 
1.4 Мероприятия, проводимые акционерным обществом </w:t>
      </w:r>
      <w:r>
        <w:br/>
      </w:r>
      <w:r>
        <w:rPr>
          <w:rFonts w:ascii="Times New Roman"/>
          <w:b/>
          <w:i w:val="false"/>
          <w:color w:val="000000"/>
        </w:rPr>
        <w:t xml:space="preserve">
"Казпочта", в том числе: в соответствии со Стратегией индустриально- </w:t>
      </w:r>
      <w:r>
        <w:br/>
      </w:r>
      <w:r>
        <w:rPr>
          <w:rFonts w:ascii="Times New Roman"/>
          <w:b/>
          <w:i w:val="false"/>
          <w:color w:val="000000"/>
        </w:rPr>
        <w:t xml:space="preserve">
инновационного развития Республики Казахстан на 2003-2015 годы, </w:t>
      </w:r>
      <w:r>
        <w:br/>
      </w:r>
      <w:r>
        <w:rPr>
          <w:rFonts w:ascii="Times New Roman"/>
          <w:b/>
          <w:i w:val="false"/>
          <w:color w:val="000000"/>
        </w:rPr>
        <w:t xml:space="preserve">
утвержденной Указом Президента Республики Казахстан от 17 мая 2003 года </w:t>
      </w:r>
      <w:r>
        <w:br/>
      </w:r>
      <w:r>
        <w:rPr>
          <w:rFonts w:ascii="Times New Roman"/>
          <w:b/>
          <w:i w:val="false"/>
          <w:color w:val="000000"/>
        </w:rPr>
        <w:t xml:space="preserve">
N 1096 "О Стратегии индустриально-инновационного развития </w:t>
      </w:r>
      <w:r>
        <w:br/>
      </w:r>
      <w:r>
        <w:rPr>
          <w:rFonts w:ascii="Times New Roman"/>
          <w:b/>
          <w:i w:val="false"/>
          <w:color w:val="000000"/>
        </w:rPr>
        <w:t xml:space="preserve">
Республики Казахстан на 2003-2015 годы" (далее - Стратегия), </w:t>
      </w:r>
      <w:r>
        <w:br/>
      </w:r>
      <w:r>
        <w:rPr>
          <w:rFonts w:ascii="Times New Roman"/>
          <w:b/>
          <w:i w:val="false"/>
          <w:color w:val="000000"/>
        </w:rPr>
        <w:t xml:space="preserve">
государственными и отраслевыми программами </w:t>
      </w:r>
    </w:p>
    <w:bookmarkEnd w:id="7"/>
    <w:p>
      <w:pPr>
        <w:spacing w:after="0"/>
        <w:ind w:left="0"/>
        <w:jc w:val="both"/>
      </w:pPr>
      <w:r>
        <w:rPr>
          <w:rFonts w:ascii="Times New Roman"/>
          <w:b w:val="false"/>
          <w:i w:val="false"/>
          <w:color w:val="000000"/>
          <w:sz w:val="28"/>
        </w:rPr>
        <w:t xml:space="preserve">      Учитывая определяющую роль информационных и телекоммуникационных технологий для достижения динамичного развития и повышения конкурентоспособности почтово-сберегательных услуг, Обществом были проведены следующие мероприятия: </w:t>
      </w:r>
    </w:p>
    <w:bookmarkStart w:name="z9" w:id="8"/>
    <w:p>
      <w:pPr>
        <w:spacing w:after="0"/>
        <w:ind w:left="0"/>
        <w:jc w:val="left"/>
      </w:pPr>
      <w:r>
        <w:rPr>
          <w:rFonts w:ascii="Times New Roman"/>
          <w:b/>
          <w:i w:val="false"/>
          <w:color w:val="000000"/>
        </w:rPr>
        <w:t xml:space="preserve"> 
1.4.1 Информационные технологии </w:t>
      </w:r>
    </w:p>
    <w:bookmarkEnd w:id="8"/>
    <w:p>
      <w:pPr>
        <w:spacing w:after="0"/>
        <w:ind w:left="0"/>
        <w:jc w:val="both"/>
      </w:pPr>
      <w:r>
        <w:rPr>
          <w:rFonts w:ascii="Times New Roman"/>
          <w:b w:val="false"/>
          <w:i w:val="false"/>
          <w:color w:val="000000"/>
          <w:sz w:val="28"/>
        </w:rPr>
        <w:t xml:space="preserve">      В настоящее время все районные и городские узлы почтовой связи республики оснащены компьютерной техникой, проведены в полном объеме мероприятия по организации "последней мили" проекта модернизации почтовой связи на основе спутниковых терминалов. В 2003 году Обществом были завершены мероприятия по установке и запуску наземной спутниковой станции Dialaw@y IP в 196 подразделениях Общества; функционирует высокоскоростной канал для электронной почты; построена единая корпоративная информационная сеть Общества. </w:t>
      </w:r>
      <w:r>
        <w:br/>
      </w:r>
      <w:r>
        <w:rPr>
          <w:rFonts w:ascii="Times New Roman"/>
          <w:b w:val="false"/>
          <w:i w:val="false"/>
          <w:color w:val="000000"/>
          <w:sz w:val="28"/>
        </w:rPr>
        <w:t xml:space="preserve">
      В январе 2003 года началось поэтапное внедрение корпоративной информационной системы Общества (КИС). По каналам Интернет получены все лицензии на использование программного обеспечения в части банковских услуг. В течение 2003 года внедрено 4 модуля по банковской деятельности: </w:t>
      </w:r>
      <w:r>
        <w:br/>
      </w:r>
      <w:r>
        <w:rPr>
          <w:rFonts w:ascii="Times New Roman"/>
          <w:b w:val="false"/>
          <w:i w:val="false"/>
          <w:color w:val="000000"/>
          <w:sz w:val="28"/>
        </w:rPr>
        <w:t xml:space="preserve">
      расчетно-кассовое обслуживание, клиенты и счета, доставка сообщений и платежная система. </w:t>
      </w:r>
      <w:r>
        <w:br/>
      </w:r>
      <w:r>
        <w:rPr>
          <w:rFonts w:ascii="Times New Roman"/>
          <w:b w:val="false"/>
          <w:i w:val="false"/>
          <w:color w:val="000000"/>
          <w:sz w:val="28"/>
        </w:rPr>
        <w:t xml:space="preserve">
      Протестированы конвертеры между интегрированными между собой модулями вспомогательной и генеральной бухгалтерии, произведена синхронизация плана счетов во фронт-офисной и бэк-офисной частях. </w:t>
      </w:r>
    </w:p>
    <w:bookmarkStart w:name="z10" w:id="9"/>
    <w:p>
      <w:pPr>
        <w:spacing w:after="0"/>
        <w:ind w:left="0"/>
        <w:jc w:val="left"/>
      </w:pPr>
      <w:r>
        <w:rPr>
          <w:rFonts w:ascii="Times New Roman"/>
          <w:b/>
          <w:i w:val="false"/>
          <w:color w:val="000000"/>
        </w:rPr>
        <w:t xml:space="preserve"> 
1.4.2 Телекоммуникации </w:t>
      </w:r>
    </w:p>
    <w:bookmarkEnd w:id="9"/>
    <w:p>
      <w:pPr>
        <w:spacing w:after="0"/>
        <w:ind w:left="0"/>
        <w:jc w:val="both"/>
      </w:pPr>
      <w:r>
        <w:rPr>
          <w:rFonts w:ascii="Times New Roman"/>
          <w:b w:val="false"/>
          <w:i w:val="false"/>
          <w:color w:val="000000"/>
          <w:sz w:val="28"/>
        </w:rPr>
        <w:t xml:space="preserve">      Обществом создана автоматизированная информационно-технологическая сеть, позволяющая предоставлять интегрированные услуги с малыми сроками их передачи и высокой степенью информационной защиты. </w:t>
      </w:r>
      <w:r>
        <w:br/>
      </w:r>
      <w:r>
        <w:rPr>
          <w:rFonts w:ascii="Times New Roman"/>
          <w:b w:val="false"/>
          <w:i w:val="false"/>
          <w:color w:val="000000"/>
          <w:sz w:val="28"/>
        </w:rPr>
        <w:t xml:space="preserve">
      В 2002 году в 9 областных филиалах введены в строй мини-АТС, позволившие снизить расходы на услуги связи, в том числе и на междугородние переговоры. В 2003 году был расширен парк мини-АТС и распределен по областным филиалам Общества. Таким образом, в целом по Обществу функционируют в промышленном режиме 17 мини-АТС. </w:t>
      </w:r>
    </w:p>
    <w:bookmarkStart w:name="z11" w:id="10"/>
    <w:p>
      <w:pPr>
        <w:spacing w:after="0"/>
        <w:ind w:left="0"/>
        <w:jc w:val="left"/>
      </w:pPr>
      <w:r>
        <w:rPr>
          <w:rFonts w:ascii="Times New Roman"/>
          <w:b/>
          <w:i w:val="false"/>
          <w:color w:val="000000"/>
        </w:rPr>
        <w:t xml:space="preserve"> 
1.4.3 Программное обеспечение </w:t>
      </w:r>
    </w:p>
    <w:bookmarkEnd w:id="10"/>
    <w:p>
      <w:pPr>
        <w:spacing w:after="0"/>
        <w:ind w:left="0"/>
        <w:jc w:val="both"/>
      </w:pPr>
      <w:r>
        <w:rPr>
          <w:rFonts w:ascii="Times New Roman"/>
          <w:b w:val="false"/>
          <w:i w:val="false"/>
          <w:color w:val="000000"/>
          <w:sz w:val="28"/>
        </w:rPr>
        <w:t xml:space="preserve">      В составе программного комплекса "Аманат-почта" внедрен новый программный модуль "Международные переводы", имеющий интерфейс с системой международных переводов IFS по линии Всемирного Почтового Союза, а также модули "Подписка" и "Ускоренные переводы". Доработано программное обеспечение по обработке транспортных файлов из филиалов с целью формирования статистики принятых и обработанных платежей (улучшение сервиса для исполнителей). </w:t>
      </w:r>
      <w:r>
        <w:br/>
      </w:r>
      <w:r>
        <w:rPr>
          <w:rFonts w:ascii="Times New Roman"/>
          <w:b w:val="false"/>
          <w:i w:val="false"/>
          <w:color w:val="000000"/>
          <w:sz w:val="28"/>
        </w:rPr>
        <w:t xml:space="preserve">
      Согласно постановлениям Национального Банка РК и в рамках подготовки к выплате пенсий зачислением сумм в формате МТ102 обновлена версия программы "Операционный день". </w:t>
      </w:r>
      <w:r>
        <w:br/>
      </w:r>
      <w:r>
        <w:rPr>
          <w:rFonts w:ascii="Times New Roman"/>
          <w:b w:val="false"/>
          <w:i w:val="false"/>
          <w:color w:val="000000"/>
          <w:sz w:val="28"/>
        </w:rPr>
        <w:t xml:space="preserve">
      Во всех областных филиалах введена в эксплуатацию система слежения за прохождением внутренних и международных EMS-отправлений по территории РК. Программа обеспечивает обязательную регистрацию информации по исходящим и входящим отправлениям. Данные отражаются на сайте Общества и доступны всем клиентам. В настоящее время идет подготовка к внедрению аналогичной системы по международным регистрируемым отправлениям. </w:t>
      </w:r>
      <w:r>
        <w:br/>
      </w:r>
      <w:r>
        <w:rPr>
          <w:rFonts w:ascii="Times New Roman"/>
          <w:b w:val="false"/>
          <w:i w:val="false"/>
          <w:color w:val="000000"/>
          <w:sz w:val="28"/>
        </w:rPr>
        <w:t xml:space="preserve">
      Кроме того, внедрено программное обеспечение для составления проектно-сметной документации. В 2003 году закуплено программное обеспечение автоматизированных систем "Прием - SWIFT файлов", "Учет отчислений в пенсионные фонды", в настоящее время ведется их внедрение в подразделениях Общества. </w:t>
      </w:r>
      <w:r>
        <w:br/>
      </w:r>
      <w:r>
        <w:rPr>
          <w:rFonts w:ascii="Times New Roman"/>
          <w:b w:val="false"/>
          <w:i w:val="false"/>
          <w:color w:val="000000"/>
          <w:sz w:val="28"/>
        </w:rPr>
        <w:t xml:space="preserve">
      В целях защиты компьютерной сети Общества от проникновения вирусов закуплена и установлена новая антивирусная программа, которая осуществляет ежедневное обновление базы данных вирусов. </w:t>
      </w:r>
    </w:p>
    <w:bookmarkStart w:name="z12" w:id="11"/>
    <w:p>
      <w:pPr>
        <w:spacing w:after="0"/>
        <w:ind w:left="0"/>
        <w:jc w:val="left"/>
      </w:pPr>
      <w:r>
        <w:rPr>
          <w:rFonts w:ascii="Times New Roman"/>
          <w:b/>
          <w:i w:val="false"/>
          <w:color w:val="000000"/>
        </w:rPr>
        <w:t xml:space="preserve"> 
1.5 План развития на 2005-2007 годы, </w:t>
      </w:r>
      <w:r>
        <w:br/>
      </w:r>
      <w:r>
        <w:rPr>
          <w:rFonts w:ascii="Times New Roman"/>
          <w:b/>
          <w:i w:val="false"/>
          <w:color w:val="000000"/>
        </w:rPr>
        <w:t xml:space="preserve">
с выделением 2005 года </w:t>
      </w:r>
    </w:p>
    <w:bookmarkEnd w:id="11"/>
    <w:bookmarkStart w:name="z13" w:id="12"/>
    <w:p>
      <w:pPr>
        <w:spacing w:after="0"/>
        <w:ind w:left="0"/>
        <w:jc w:val="left"/>
      </w:pPr>
      <w:r>
        <w:rPr>
          <w:rFonts w:ascii="Times New Roman"/>
          <w:b/>
          <w:i w:val="false"/>
          <w:color w:val="000000"/>
        </w:rPr>
        <w:t xml:space="preserve"> 
1.5.1 Цели и задачи </w:t>
      </w:r>
    </w:p>
    <w:bookmarkEnd w:id="12"/>
    <w:p>
      <w:pPr>
        <w:spacing w:after="0"/>
        <w:ind w:left="0"/>
        <w:jc w:val="both"/>
      </w:pPr>
      <w:r>
        <w:rPr>
          <w:rFonts w:ascii="Times New Roman"/>
          <w:b w:val="false"/>
          <w:i w:val="false"/>
          <w:color w:val="000000"/>
          <w:sz w:val="28"/>
        </w:rPr>
        <w:t xml:space="preserve">      В процессе формирования в Казахстане почтово-сберегательной системы в период 2000-2003 годов во всех отделениях Общества была организована деятельность по оказанию почтовых, финансовых и агентских услуг. Для обеспечения динамичного развития Общества на рынке почтово-сберегательных услуг в настоящем Плане определены цель и ключевые задачи на ближайшую перспективу. </w:t>
      </w:r>
      <w:r>
        <w:br/>
      </w:r>
      <w:r>
        <w:rPr>
          <w:rFonts w:ascii="Times New Roman"/>
          <w:b w:val="false"/>
          <w:i w:val="false"/>
          <w:color w:val="000000"/>
          <w:sz w:val="28"/>
        </w:rPr>
        <w:t xml:space="preserve">
      Целью Общества на ближайшие три года является развитие региональной инфраструктуры, способной обеспечить свободный доступ к почтово-сберегательным услугам, предоставляемым на высоком качественном уровне.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модернизация материально-технической базы Общества и внедрение современных технологий;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r>
        <w:br/>
      </w:r>
      <w:r>
        <w:rPr>
          <w:rFonts w:ascii="Times New Roman"/>
          <w:b w:val="false"/>
          <w:i w:val="false"/>
          <w:color w:val="000000"/>
          <w:sz w:val="28"/>
        </w:rPr>
        <w:t xml:space="preserve">
      формирование финансовых механизмов для развития почтово-сберегательных услуг; </w:t>
      </w:r>
      <w:r>
        <w:br/>
      </w:r>
      <w:r>
        <w:rPr>
          <w:rFonts w:ascii="Times New Roman"/>
          <w:b w:val="false"/>
          <w:i w:val="false"/>
          <w:color w:val="000000"/>
          <w:sz w:val="28"/>
        </w:rPr>
        <w:t xml:space="preserve">
      внедрение современных технологий управления. </w:t>
      </w:r>
      <w:r>
        <w:br/>
      </w:r>
      <w:r>
        <w:rPr>
          <w:rFonts w:ascii="Times New Roman"/>
          <w:b w:val="false"/>
          <w:i w:val="false"/>
          <w:color w:val="000000"/>
          <w:sz w:val="28"/>
        </w:rPr>
        <w:t xml:space="preserve">
      В связи с этим в 2005 году основная цель направлена на модернизацию материально- технической базы Общества, как основы для улучшения качества предоставления почтово-сберегательных услуг и повышения их конкурентоспособности. </w:t>
      </w:r>
      <w:r>
        <w:br/>
      </w:r>
      <w:r>
        <w:rPr>
          <w:rFonts w:ascii="Times New Roman"/>
          <w:b w:val="false"/>
          <w:i w:val="false"/>
          <w:color w:val="000000"/>
          <w:sz w:val="28"/>
        </w:rPr>
        <w:t xml:space="preserve">
      В связи с этим намечено решение следующих задач: </w:t>
      </w:r>
      <w:r>
        <w:br/>
      </w:r>
      <w:r>
        <w:rPr>
          <w:rFonts w:ascii="Times New Roman"/>
          <w:b w:val="false"/>
          <w:i w:val="false"/>
          <w:color w:val="000000"/>
          <w:sz w:val="28"/>
        </w:rPr>
        <w:t xml:space="preserve">
      развитие региональной сети на городском, районном и сельском уровнях; </w:t>
      </w:r>
      <w:r>
        <w:br/>
      </w:r>
      <w:r>
        <w:rPr>
          <w:rFonts w:ascii="Times New Roman"/>
          <w:b w:val="false"/>
          <w:i w:val="false"/>
          <w:color w:val="000000"/>
          <w:sz w:val="28"/>
        </w:rPr>
        <w:t xml:space="preserve">
      внедрение современных технологий управления на основе построения корпоративной информационной системы; </w:t>
      </w:r>
      <w:r>
        <w:br/>
      </w:r>
      <w:r>
        <w:rPr>
          <w:rFonts w:ascii="Times New Roman"/>
          <w:b w:val="false"/>
          <w:i w:val="false"/>
          <w:color w:val="000000"/>
          <w:sz w:val="28"/>
        </w:rPr>
        <w:t xml:space="preserve">
      совершенствование нормативной правовой базы, формирование методологической базы, регламентирующей деятельность Общества по предоставлению новых видов услуг. </w:t>
      </w:r>
      <w:r>
        <w:br/>
      </w:r>
      <w:r>
        <w:rPr>
          <w:rFonts w:ascii="Times New Roman"/>
          <w:b w:val="false"/>
          <w:i w:val="false"/>
          <w:color w:val="000000"/>
          <w:sz w:val="28"/>
        </w:rPr>
        <w:t xml:space="preserve">
      В области развития международного сотрудничества с зарубежными организациями и почтовыми администрациями Обществом определены следующие направления: </w:t>
      </w:r>
      <w:r>
        <w:br/>
      </w:r>
      <w:r>
        <w:rPr>
          <w:rFonts w:ascii="Times New Roman"/>
          <w:b w:val="false"/>
          <w:i w:val="false"/>
          <w:color w:val="000000"/>
          <w:sz w:val="28"/>
        </w:rPr>
        <w:t xml:space="preserve">
      развитие сотрудничества с органами Всемирного почтового союза, региональными почтовыми союзами, иностранными почтовыми администрациями для сохранения и развития единой почтовой территории, обучения работников отрасли; </w:t>
      </w:r>
      <w:r>
        <w:br/>
      </w:r>
      <w:r>
        <w:rPr>
          <w:rFonts w:ascii="Times New Roman"/>
          <w:b w:val="false"/>
          <w:i w:val="false"/>
          <w:color w:val="000000"/>
          <w:sz w:val="28"/>
        </w:rPr>
        <w:t xml:space="preserve">
      разработка и введение контрольных сроков пересылки почтовых отправлений авиа- и наземным транспортом между Республикой Казахстан и зарубежными государствами; </w:t>
      </w:r>
      <w:r>
        <w:br/>
      </w:r>
      <w:r>
        <w:rPr>
          <w:rFonts w:ascii="Times New Roman"/>
          <w:b w:val="false"/>
          <w:i w:val="false"/>
          <w:color w:val="000000"/>
          <w:sz w:val="28"/>
        </w:rPr>
        <w:t xml:space="preserve">
      участие Общества в проверках фактических сроков прохождения почтовых отправлений, проводимых Международным бюро Всемирного почтового союза. </w:t>
      </w:r>
    </w:p>
    <w:bookmarkStart w:name="z14" w:id="13"/>
    <w:p>
      <w:pPr>
        <w:spacing w:after="0"/>
        <w:ind w:left="0"/>
        <w:jc w:val="left"/>
      </w:pPr>
      <w:r>
        <w:rPr>
          <w:rFonts w:ascii="Times New Roman"/>
          <w:b/>
          <w:i w:val="false"/>
          <w:color w:val="000000"/>
        </w:rPr>
        <w:t xml:space="preserve"> 
1.5.2 Выбор путей достижения поставленных задач </w:t>
      </w:r>
    </w:p>
    <w:bookmarkEnd w:id="13"/>
    <w:p>
      <w:pPr>
        <w:spacing w:after="0"/>
        <w:ind w:left="0"/>
        <w:jc w:val="both"/>
      </w:pPr>
      <w:r>
        <w:rPr>
          <w:rFonts w:ascii="Times New Roman"/>
          <w:b w:val="false"/>
          <w:i w:val="false"/>
          <w:color w:val="000000"/>
          <w:sz w:val="28"/>
        </w:rPr>
        <w:t xml:space="preserve">      Для осуществления модернизации и обновления материально-технической базы, внедрения современных технологий управления, в 2005-2007 годах планируется освоить средства займа Исламского Банка Развития, предоставленного Обществу, а также за счет средств чистого дохода и средств, полученных от увеличения уставного капитала Общества за счет республиканского бюджета. </w:t>
      </w:r>
      <w:r>
        <w:br/>
      </w:r>
      <w:r>
        <w:rPr>
          <w:rFonts w:ascii="Times New Roman"/>
          <w:b w:val="false"/>
          <w:i w:val="false"/>
          <w:color w:val="000000"/>
          <w:sz w:val="28"/>
        </w:rPr>
        <w:t xml:space="preserve">
      В связи с этим, в 2005-2007 годах Обществом будет проводиться работа по закупу оборудования, внедрению современных информационных и производственных технологий, совершенствованию средств коммуникаций. </w:t>
      </w:r>
      <w:r>
        <w:br/>
      </w:r>
      <w:r>
        <w:rPr>
          <w:rFonts w:ascii="Times New Roman"/>
          <w:b w:val="false"/>
          <w:i w:val="false"/>
          <w:color w:val="000000"/>
          <w:sz w:val="28"/>
        </w:rPr>
        <w:t xml:space="preserve">
      Использование современных технологий и оборудования позволит повысить качество предоставления услуг и расширить их спектр. Приоритетными определены следующие мероприятия: пересмотр нормативов оценки качественных показателей эксплуатации почтовой связи и контрольных сроков доставки почтовых отправлений с целью их сокращения, оптимизация региональной сети и магистральных маршрутов. </w:t>
      </w:r>
      <w:r>
        <w:br/>
      </w:r>
      <w:r>
        <w:rPr>
          <w:rFonts w:ascii="Times New Roman"/>
          <w:b w:val="false"/>
          <w:i w:val="false"/>
          <w:color w:val="000000"/>
          <w:sz w:val="28"/>
        </w:rPr>
        <w:t xml:space="preserve">
      Для успешного достижения поставленных целей в ближайшей перспективе будет уделено большое внимание расширению спектра оказываемых услуг, внедрению новых их видов, в том числе: </w:t>
      </w:r>
      <w:r>
        <w:br/>
      </w:r>
      <w:r>
        <w:rPr>
          <w:rFonts w:ascii="Times New Roman"/>
          <w:b w:val="false"/>
          <w:i w:val="false"/>
          <w:color w:val="000000"/>
          <w:sz w:val="28"/>
        </w:rPr>
        <w:t xml:space="preserve">
      организация и развитие почтовой торговли по каталогам "Товары - Почтой" с предоставлением сервисных услуг в рамках системы посылочной торговли по заказам, в том числе через Интернет; </w:t>
      </w:r>
      <w:r>
        <w:br/>
      </w:r>
      <w:r>
        <w:rPr>
          <w:rFonts w:ascii="Times New Roman"/>
          <w:b w:val="false"/>
          <w:i w:val="false"/>
          <w:color w:val="000000"/>
          <w:sz w:val="28"/>
        </w:rPr>
        <w:t xml:space="preserve">
      развитие агентских услуг по привлечению жилищных строительных сбережений населения; </w:t>
      </w:r>
      <w:r>
        <w:br/>
      </w:r>
      <w:r>
        <w:rPr>
          <w:rFonts w:ascii="Times New Roman"/>
          <w:b w:val="false"/>
          <w:i w:val="false"/>
          <w:color w:val="000000"/>
          <w:sz w:val="28"/>
        </w:rPr>
        <w:t xml:space="preserve">
      предоставление трансфер-агентских услуг; </w:t>
      </w:r>
      <w:r>
        <w:br/>
      </w:r>
      <w:r>
        <w:rPr>
          <w:rFonts w:ascii="Times New Roman"/>
          <w:b w:val="false"/>
          <w:i w:val="false"/>
          <w:color w:val="000000"/>
          <w:sz w:val="28"/>
        </w:rPr>
        <w:t xml:space="preserve">
      расширение сферы оказания агентских услуг пенсионным фондам по привлечению вкладчиков к заключению договоров и доставке извещений о пенсионных накоплениях; </w:t>
      </w:r>
      <w:r>
        <w:br/>
      </w:r>
      <w:r>
        <w:rPr>
          <w:rFonts w:ascii="Times New Roman"/>
          <w:b w:val="false"/>
          <w:i w:val="false"/>
          <w:color w:val="000000"/>
          <w:sz w:val="28"/>
        </w:rPr>
        <w:t xml:space="preserve">
      развитие агентских услуг страховым организациям по заключению договоров. </w:t>
      </w:r>
      <w:r>
        <w:br/>
      </w:r>
      <w:r>
        <w:rPr>
          <w:rFonts w:ascii="Times New Roman"/>
          <w:b w:val="false"/>
          <w:i w:val="false"/>
          <w:color w:val="000000"/>
          <w:sz w:val="28"/>
        </w:rPr>
        <w:t xml:space="preserve">
      Особое внимание в 2005 году будет уделено развитию Интернет-услуг путем организации пунктов коллективного доступа в Интернет. Это будет способствовать также развитию услуг филателии посредством открытия Интернет-магазина и специализированных пунктов розничной продажи филателистической продукции. </w:t>
      </w:r>
      <w:r>
        <w:br/>
      </w:r>
      <w:r>
        <w:rPr>
          <w:rFonts w:ascii="Times New Roman"/>
          <w:b w:val="false"/>
          <w:i w:val="false"/>
          <w:color w:val="000000"/>
          <w:sz w:val="28"/>
        </w:rPr>
        <w:t xml:space="preserve">
      Приоритетным направлением в работе курьерской службы EMS Kazpost будет расширение пунктов приема EMS и сотрудничество в области международной ускоренной почты с крупнейшими почтовыми администрациями мира. </w:t>
      </w:r>
    </w:p>
    <w:bookmarkStart w:name="z15" w:id="14"/>
    <w:p>
      <w:pPr>
        <w:spacing w:after="0"/>
        <w:ind w:left="0"/>
        <w:jc w:val="left"/>
      </w:pPr>
      <w:r>
        <w:rPr>
          <w:rFonts w:ascii="Times New Roman"/>
          <w:b/>
          <w:i w:val="false"/>
          <w:color w:val="000000"/>
        </w:rPr>
        <w:t xml:space="preserve"> 
1.5.3 Мероприятия, планируемые акционерным обществом </w:t>
      </w:r>
      <w:r>
        <w:br/>
      </w:r>
      <w:r>
        <w:rPr>
          <w:rFonts w:ascii="Times New Roman"/>
          <w:b/>
          <w:i w:val="false"/>
          <w:color w:val="000000"/>
        </w:rPr>
        <w:t xml:space="preserve">
"Казпочта" по реализации Стратегии, государственных </w:t>
      </w:r>
      <w:r>
        <w:br/>
      </w:r>
      <w:r>
        <w:rPr>
          <w:rFonts w:ascii="Times New Roman"/>
          <w:b/>
          <w:i w:val="false"/>
          <w:color w:val="000000"/>
        </w:rPr>
        <w:t xml:space="preserve">
и отраслевых программ </w:t>
      </w:r>
    </w:p>
    <w:bookmarkEnd w:id="14"/>
    <w:p>
      <w:pPr>
        <w:spacing w:after="0"/>
        <w:ind w:left="0"/>
        <w:jc w:val="both"/>
      </w:pPr>
      <w:r>
        <w:rPr>
          <w:rFonts w:ascii="Times New Roman"/>
          <w:b w:val="false"/>
          <w:i w:val="false"/>
          <w:color w:val="000000"/>
          <w:sz w:val="28"/>
        </w:rPr>
        <w:t xml:space="preserve">      Для содействия индустриально-инновационному развитию экономики Казахстана Обществом в 2005-2007 годах планируется продолжить процесс модернизации и автоматизации технологических процессов, которые обеспечат доступ к единому информационному пространству и послужат базовой платформой технологического развития. В качестве основных мероприятий определены следующие: </w:t>
      </w:r>
      <w:r>
        <w:br/>
      </w:r>
      <w:r>
        <w:rPr>
          <w:rFonts w:ascii="Times New Roman"/>
          <w:b w:val="false"/>
          <w:i w:val="false"/>
          <w:color w:val="000000"/>
          <w:sz w:val="28"/>
        </w:rPr>
        <w:t xml:space="preserve">
      завершение внедрения корпоративной информационной системы; </w:t>
      </w:r>
      <w:r>
        <w:br/>
      </w:r>
      <w:r>
        <w:rPr>
          <w:rFonts w:ascii="Times New Roman"/>
          <w:b w:val="false"/>
          <w:i w:val="false"/>
          <w:color w:val="000000"/>
          <w:sz w:val="28"/>
        </w:rPr>
        <w:t xml:space="preserve">
      компьютеризация сельской региональной сети Общества; </w:t>
      </w:r>
      <w:r>
        <w:br/>
      </w:r>
      <w:r>
        <w:rPr>
          <w:rFonts w:ascii="Times New Roman"/>
          <w:b w:val="false"/>
          <w:i w:val="false"/>
          <w:color w:val="000000"/>
          <w:sz w:val="28"/>
        </w:rPr>
        <w:t xml:space="preserve">
      осуществление модернизации материально-технической базы Общества и внедрение современных технологий; </w:t>
      </w:r>
      <w:r>
        <w:br/>
      </w:r>
      <w:r>
        <w:rPr>
          <w:rFonts w:ascii="Times New Roman"/>
          <w:b w:val="false"/>
          <w:i w:val="false"/>
          <w:color w:val="000000"/>
          <w:sz w:val="28"/>
        </w:rPr>
        <w:t xml:space="preserve">
      создание технической и методологической основы для внедрения высокотехнологичных услуг. </w:t>
      </w:r>
      <w:r>
        <w:br/>
      </w:r>
      <w:r>
        <w:rPr>
          <w:rFonts w:ascii="Times New Roman"/>
          <w:b w:val="false"/>
          <w:i w:val="false"/>
          <w:color w:val="000000"/>
          <w:sz w:val="28"/>
        </w:rPr>
        <w:t xml:space="preserve">
      В целях содействия успешной реализации государственной программы развития сельских территорий Обществом планируется внедрить современное оборудование и обновить производственные технологии, что позволит сократить разрыв по уровню обеспечения доступа к социально значимым услугам между городом и селом. </w:t>
      </w:r>
      <w:r>
        <w:br/>
      </w:r>
      <w:r>
        <w:rPr>
          <w:rFonts w:ascii="Times New Roman"/>
          <w:b w:val="false"/>
          <w:i w:val="false"/>
          <w:color w:val="000000"/>
          <w:sz w:val="28"/>
        </w:rPr>
        <w:t xml:space="preserve">
      В целях обеспечения свободного доступа банковских услуг, особенно населению, проживающему в сельской местности, Обществом будет проводиться работа для получения расширенной банковской лицензии на осуществление всего спектра финансовых услуг, включая и кредитование. Также планируется расширить ассортимент депозитных услуг путем соединения вкладных продуктов с кредитными и страховыми. Кроме того, планируется активизировать деятельность Общества в сфере агентских услуг путем подключения к банковским ресурсам и услугам, а также к фондам микрокредитования населения и субъектов малого бизнеса,  создаваемым органами власти на различных уровнях. </w:t>
      </w:r>
      <w:r>
        <w:br/>
      </w:r>
      <w:r>
        <w:rPr>
          <w:rFonts w:ascii="Times New Roman"/>
          <w:b w:val="false"/>
          <w:i w:val="false"/>
          <w:color w:val="000000"/>
          <w:sz w:val="28"/>
        </w:rPr>
        <w:t xml:space="preserve">
      В рамках государственной Программы развития Национальной межбанковской системы платежных карточек Обществом планируется осуществить выпуск микропроцессорных карточек и на их базе создать единую безналичную розничную платежную систему. Это позволит усовершенствовать механизм выплаты заработной платы, пенсий и социальных пособий; оптимизировать процесс сбора коммунальных платежей, оплаты услуг транспорта и связи; осуществление бюджетных (налоговых, таможенных) и иных обязательных сборов в безналичной форме, что повлечет сокращение расходов на эмиссию наличных денег. </w:t>
      </w:r>
      <w:r>
        <w:br/>
      </w:r>
      <w:r>
        <w:rPr>
          <w:rFonts w:ascii="Times New Roman"/>
          <w:b w:val="false"/>
          <w:i w:val="false"/>
          <w:color w:val="000000"/>
          <w:sz w:val="28"/>
        </w:rPr>
        <w:t xml:space="preserve">
      Для реализации государственного проекта по созданию "электронного правительства" планируется усовершенствовать региональную сеть Общества путем внедрения современных телекоммуникационных и информационных технологий. </w:t>
      </w:r>
      <w:r>
        <w:br/>
      </w:r>
      <w:r>
        <w:rPr>
          <w:rFonts w:ascii="Times New Roman"/>
          <w:b w:val="false"/>
          <w:i w:val="false"/>
          <w:color w:val="000000"/>
          <w:sz w:val="28"/>
        </w:rPr>
        <w:t xml:space="preserve">
      Для развития технической инфраструктуры национального рынка ценных бумаг и содействия их распространению среди населения будут проведены мероприятия по развитию трансфер-агентской деятельности на базе региональной сети Общества. Данная схема позволит вовлечь денежные средства населения в инвестирование реальных субъектов и программ развития. Привлечению и закреплению клиентов, созданию системы долгосрочного взаимовыгодного партнерства будет способствовать развитие программ поддержки индивидуальных операций на финансовых рынках, доверительное управление средствами клиента, использование передовых информационных технологий. На основе широкой сети отделений Общества в областных центрах, районах и городах Казахстана будут открыты пункты, осуществляющие прием-передачу документов между различными финансовыми институтами, действующими на рынке ценных бумаг, и их клиентами, а также пункты покупки-продажи ценных бумаг, которые позволят физическим лицам осуществлять сделки передачи прав собственности с ценными бумагами. </w:t>
      </w:r>
      <w:r>
        <w:br/>
      </w:r>
      <w:r>
        <w:rPr>
          <w:rFonts w:ascii="Times New Roman"/>
          <w:b w:val="false"/>
          <w:i w:val="false"/>
          <w:color w:val="000000"/>
          <w:sz w:val="28"/>
        </w:rPr>
        <w:t xml:space="preserve">
      В рамках развития Интернет-ориентированных услуг будут внедрены проекты реализации филателистической продукции, "Интернет-подписка" и в дальнейшем проекта продажи товаров по каталогам через Интернет. Перспективным представляется также совместный с АО "Казахтелеком" проект предоставления доступа к Интернет-услугам сельскому населению. </w:t>
      </w:r>
      <w:r>
        <w:br/>
      </w:r>
      <w:r>
        <w:rPr>
          <w:rFonts w:ascii="Times New Roman"/>
          <w:b w:val="false"/>
          <w:i w:val="false"/>
          <w:color w:val="000000"/>
          <w:sz w:val="28"/>
        </w:rPr>
        <w:t xml:space="preserve">
      Намеченные мероприятия позволят повысить конкурентоспособность почтово- сберегательных услуг и обеспечить дальнейшее эффективное и устойчивое развитие Общества. </w:t>
      </w:r>
    </w:p>
    <w:bookmarkStart w:name="z16" w:id="15"/>
    <w:p>
      <w:pPr>
        <w:spacing w:after="0"/>
        <w:ind w:left="0"/>
        <w:jc w:val="left"/>
      </w:pPr>
      <w:r>
        <w:rPr>
          <w:rFonts w:ascii="Times New Roman"/>
          <w:b/>
          <w:i w:val="false"/>
          <w:color w:val="000000"/>
        </w:rPr>
        <w:t xml:space="preserve"> 
1.5.4 Динамика развития производства продукции </w:t>
      </w:r>
      <w:r>
        <w:br/>
      </w:r>
      <w:r>
        <w:rPr>
          <w:rFonts w:ascii="Times New Roman"/>
          <w:b/>
          <w:i w:val="false"/>
          <w:color w:val="000000"/>
        </w:rPr>
        <w:t xml:space="preserve">
(работ, услуг в натуральном и денежном выражении) </w:t>
      </w:r>
    </w:p>
    <w:bookmarkEnd w:id="15"/>
    <w:p>
      <w:pPr>
        <w:spacing w:after="0"/>
        <w:ind w:left="0"/>
        <w:jc w:val="both"/>
      </w:pPr>
      <w:r>
        <w:rPr>
          <w:rFonts w:ascii="Times New Roman"/>
          <w:b w:val="false"/>
          <w:i w:val="false"/>
          <w:color w:val="000000"/>
          <w:sz w:val="28"/>
        </w:rPr>
        <w:t xml:space="preserve">      В 2005-2007 годах по услугам почтовой связи планируется достичь следующих     результатов: обеспечить увеличение объема исходящей письменной корреспонденции до 24,0 млн. единиц или на 48,1 % выше относительно уровня 2003 года, увеличить объем доставки периодических изданий до 133,0 млн. единиц или на 2,7 % уровня 2003 года, повысить объем принимаемых посылок в 2005-2007 годах до 1,4 млн. единиц или на 16,7 % выше по сравнению с 2003 годом. Количество принятых отправлений ускоренной почты в 2007 году планируется увеличить до 350 тысяч единиц или на 7,7 % выше уровня 2003 года. </w:t>
      </w:r>
      <w:r>
        <w:br/>
      </w:r>
      <w:r>
        <w:rPr>
          <w:rFonts w:ascii="Times New Roman"/>
          <w:b w:val="false"/>
          <w:i w:val="false"/>
          <w:color w:val="000000"/>
          <w:sz w:val="28"/>
        </w:rPr>
        <w:t xml:space="preserve">
      В сфере финансовых и агентских услуг в 2007 году планируется достичь следующих показателей: количество почтовых переводов денег довести до уровня 0,9 млн. единиц в 2007 году, обеспечив рост на 15,4 % относительно 2003 года, количество выплат пенсий и пособий увеличить в 2007 году до уровня 28,0 млн. единиц или на 43,6 % по сравнению с 2003 годом. Прием коммунальных платежей планируется увеличить в 2007 году на 20,3 % относительно уровня 2003 года, выплату заработной платы, соответственно, на 77,2 %, налоговых платежей - на 38,9 %, инкассацию денег и ценностей - на 17,7%.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i w:val="false"/>
          <w:color w:val="000000"/>
          <w:sz w:val="28"/>
        </w:rPr>
        <w:t xml:space="preserve">               Прогноз показателей по основным оказываемым </w:t>
      </w:r>
      <w:r>
        <w:br/>
      </w:r>
      <w:r>
        <w:rPr>
          <w:rFonts w:ascii="Times New Roman"/>
          <w:b w:val="false"/>
          <w:i w:val="false"/>
          <w:color w:val="000000"/>
          <w:sz w:val="28"/>
        </w:rPr>
        <w:t>
</w:t>
      </w:r>
      <w:r>
        <w:rPr>
          <w:rFonts w:ascii="Times New Roman"/>
          <w:b/>
          <w:i w:val="false"/>
          <w:color w:val="000000"/>
          <w:sz w:val="28"/>
        </w:rPr>
        <w:t xml:space="preserve">                         услугам на 2005-2007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353"/>
        <w:gridCol w:w="1533"/>
        <w:gridCol w:w="1633"/>
        <w:gridCol w:w="1733"/>
        <w:gridCol w:w="1653"/>
        <w:gridCol w:w="1713"/>
      </w:tblGrid>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услуги: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w:t>
            </w:r>
            <w:r>
              <w:br/>
            </w:r>
            <w:r>
              <w:rPr>
                <w:rFonts w:ascii="Times New Roman"/>
                <w:b w:val="false"/>
                <w:i w:val="false"/>
                <w:color w:val="000000"/>
                <w:sz w:val="20"/>
              </w:rPr>
              <w:t xml:space="preserve">
корреспонденция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6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периодические </w:t>
            </w:r>
            <w:r>
              <w:br/>
            </w:r>
            <w:r>
              <w:rPr>
                <w:rFonts w:ascii="Times New Roman"/>
                <w:b w:val="false"/>
                <w:i w:val="false"/>
                <w:color w:val="000000"/>
                <w:sz w:val="20"/>
              </w:rPr>
              <w:t xml:space="preserve">
издания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ускоренной </w:t>
            </w:r>
            <w:r>
              <w:br/>
            </w:r>
            <w:r>
              <w:rPr>
                <w:rFonts w:ascii="Times New Roman"/>
                <w:b w:val="false"/>
                <w:i w:val="false"/>
                <w:color w:val="000000"/>
                <w:sz w:val="20"/>
              </w:rPr>
              <w:t xml:space="preserve">
почты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ед.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деятельность и финансовые услуги, </w:t>
            </w:r>
            <w:r>
              <w:br/>
            </w:r>
            <w:r>
              <w:rPr>
                <w:rFonts w:ascii="Times New Roman"/>
                <w:b w:val="false"/>
                <w:i w:val="false"/>
                <w:color w:val="000000"/>
                <w:sz w:val="20"/>
              </w:rPr>
              <w:t xml:space="preserve">
  агентские услуги: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заработной </w:t>
            </w:r>
            <w:r>
              <w:br/>
            </w:r>
            <w:r>
              <w:rPr>
                <w:rFonts w:ascii="Times New Roman"/>
                <w:b w:val="false"/>
                <w:i w:val="false"/>
                <w:color w:val="000000"/>
                <w:sz w:val="20"/>
              </w:rPr>
              <w:t xml:space="preserve">
платы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пенсий </w:t>
            </w:r>
            <w:r>
              <w:br/>
            </w:r>
            <w:r>
              <w:rPr>
                <w:rFonts w:ascii="Times New Roman"/>
                <w:b w:val="false"/>
                <w:i w:val="false"/>
                <w:color w:val="000000"/>
                <w:sz w:val="20"/>
              </w:rPr>
              <w:t xml:space="preserve">
и пособий: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налоговые и </w:t>
            </w:r>
            <w:r>
              <w:br/>
            </w:r>
            <w:r>
              <w:rPr>
                <w:rFonts w:ascii="Times New Roman"/>
                <w:b w:val="false"/>
                <w:i w:val="false"/>
                <w:color w:val="000000"/>
                <w:sz w:val="20"/>
              </w:rPr>
              <w:t xml:space="preserve">
иные платежи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ед.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переводы </w:t>
            </w:r>
            <w:r>
              <w:br/>
            </w:r>
            <w:r>
              <w:rPr>
                <w:rFonts w:ascii="Times New Roman"/>
                <w:b w:val="false"/>
                <w:i w:val="false"/>
                <w:color w:val="000000"/>
                <w:sz w:val="20"/>
              </w:rPr>
              <w:t xml:space="preserve">
денег: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ед.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денег </w:t>
            </w:r>
            <w:r>
              <w:br/>
            </w:r>
            <w:r>
              <w:rPr>
                <w:rFonts w:ascii="Times New Roman"/>
                <w:b w:val="false"/>
                <w:i w:val="false"/>
                <w:color w:val="000000"/>
                <w:sz w:val="20"/>
              </w:rPr>
              <w:t xml:space="preserve">
и ценностей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33"/>
        <w:gridCol w:w="1813"/>
      </w:tblGrid>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к 2003 г., %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116,67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113,85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204,16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167,56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442,48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115,38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131,25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Планируемая производственная программа позволит достичь финансовых показателей, отраженных в таблице 5.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i w:val="false"/>
          <w:color w:val="000000"/>
          <w:sz w:val="28"/>
        </w:rPr>
        <w:t xml:space="preserve">                 Прогноз финансовых показателей </w:t>
      </w:r>
      <w:r>
        <w:br/>
      </w: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53"/>
        <w:gridCol w:w="1373"/>
        <w:gridCol w:w="1433"/>
        <w:gridCol w:w="1373"/>
        <w:gridCol w:w="1293"/>
        <w:gridCol w:w="1373"/>
        <w:gridCol w:w="131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отчет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оценка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r>
              <w:br/>
            </w:r>
            <w:r>
              <w:rPr>
                <w:rFonts w:ascii="Times New Roman"/>
                <w:b w:val="false"/>
                <w:i w:val="false"/>
                <w:color w:val="000000"/>
                <w:sz w:val="20"/>
              </w:rPr>
              <w:t xml:space="preserve">
к </w:t>
            </w:r>
            <w:r>
              <w:br/>
            </w:r>
            <w:r>
              <w:rPr>
                <w:rFonts w:ascii="Times New Roman"/>
                <w:b w:val="false"/>
                <w:i w:val="false"/>
                <w:color w:val="000000"/>
                <w:sz w:val="20"/>
              </w:rPr>
              <w:t xml:space="preserve">
2003  </w:t>
            </w:r>
            <w:r>
              <w:br/>
            </w:r>
            <w:r>
              <w:rPr>
                <w:rFonts w:ascii="Times New Roman"/>
                <w:b w:val="false"/>
                <w:i w:val="false"/>
                <w:color w:val="000000"/>
                <w:sz w:val="20"/>
              </w:rPr>
              <w:t xml:space="preserve">
г., %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 том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услуг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 </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Налогооблагаемый </w:t>
            </w:r>
            <w:r>
              <w:br/>
            </w:r>
            <w:r>
              <w:rPr>
                <w:rFonts w:ascii="Times New Roman"/>
                <w:b w:val="false"/>
                <w:i w:val="false"/>
                <w:color w:val="000000"/>
                <w:sz w:val="20"/>
              </w:rPr>
              <w:t xml:space="preserve">
доход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корпоративному </w:t>
            </w:r>
            <w:r>
              <w:br/>
            </w:r>
            <w:r>
              <w:rPr>
                <w:rFonts w:ascii="Times New Roman"/>
                <w:b w:val="false"/>
                <w:i w:val="false"/>
                <w:color w:val="000000"/>
                <w:sz w:val="20"/>
              </w:rPr>
              <w:t xml:space="preserve">
подоходному налогу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Рост доходов планируется достичь за счет увеличения востребованности потребителями почтово-сберегательных услуг, в также формирования оптимальной стратегии ценообразования, предусматривающей выравнивание тарифных ставок (комиссионного вознаграждения) по социально значимым услугам до уровня реальных затрат при сохранении их доступности. </w:t>
      </w:r>
      <w:r>
        <w:br/>
      </w:r>
      <w:r>
        <w:rPr>
          <w:rFonts w:ascii="Times New Roman"/>
          <w:b w:val="false"/>
          <w:i w:val="false"/>
          <w:color w:val="000000"/>
          <w:sz w:val="28"/>
        </w:rPr>
        <w:t xml:space="preserve">
      При формировании расходов Общества в 2005-2007 годах запланировано ежегодное увеличение заработной платы работников, а также увеличение амортизационных отчислений и расходов на обслуживание основных средств в результате привлечения инвестиций в оборудование и проведение капитального ремонта зданий. </w:t>
      </w:r>
      <w:r>
        <w:br/>
      </w:r>
      <w:r>
        <w:rPr>
          <w:rFonts w:ascii="Times New Roman"/>
          <w:b w:val="false"/>
          <w:i w:val="false"/>
          <w:color w:val="000000"/>
          <w:sz w:val="28"/>
        </w:rPr>
        <w:t xml:space="preserve">
      В 2005 году ожидается получение доходов от основной деятельности в сумме 7041,9 млн. тенге, доходов от неосновной деятельности в сумме 583,0 млн. тенге. При этом производственные расходы (себестоимость предоставленных услуг) составят 5183,3 млн. тенге, из них: </w:t>
      </w:r>
      <w:r>
        <w:br/>
      </w:r>
      <w:r>
        <w:rPr>
          <w:rFonts w:ascii="Times New Roman"/>
          <w:b w:val="false"/>
          <w:i w:val="false"/>
          <w:color w:val="000000"/>
          <w:sz w:val="28"/>
        </w:rPr>
        <w:t xml:space="preserve">
      материалы - 497,1 млн. тенге; </w:t>
      </w:r>
      <w:r>
        <w:br/>
      </w:r>
      <w:r>
        <w:rPr>
          <w:rFonts w:ascii="Times New Roman"/>
          <w:b w:val="false"/>
          <w:i w:val="false"/>
          <w:color w:val="000000"/>
          <w:sz w:val="28"/>
        </w:rPr>
        <w:t xml:space="preserve">
      оплата труда работников (производственный персонал) - 2930,5 млн. тенге; </w:t>
      </w:r>
      <w:r>
        <w:br/>
      </w:r>
      <w:r>
        <w:rPr>
          <w:rFonts w:ascii="Times New Roman"/>
          <w:b w:val="false"/>
          <w:i w:val="false"/>
          <w:color w:val="000000"/>
          <w:sz w:val="28"/>
        </w:rPr>
        <w:t xml:space="preserve">
      отчисления от оплаты труда - 385,8 млн. тенге; </w:t>
      </w:r>
      <w:r>
        <w:br/>
      </w:r>
      <w:r>
        <w:rPr>
          <w:rFonts w:ascii="Times New Roman"/>
          <w:b w:val="false"/>
          <w:i w:val="false"/>
          <w:color w:val="000000"/>
          <w:sz w:val="28"/>
        </w:rPr>
        <w:t xml:space="preserve">
      накладные расходы - 887,8 млн. тенге; </w:t>
      </w:r>
      <w:r>
        <w:br/>
      </w:r>
      <w:r>
        <w:rPr>
          <w:rFonts w:ascii="Times New Roman"/>
          <w:b w:val="false"/>
          <w:i w:val="false"/>
          <w:color w:val="000000"/>
          <w:sz w:val="28"/>
        </w:rPr>
        <w:t xml:space="preserve">
      прочие расходы - 482,1 млн. тенге. </w:t>
      </w:r>
      <w:r>
        <w:br/>
      </w:r>
      <w:r>
        <w:rPr>
          <w:rFonts w:ascii="Times New Roman"/>
          <w:b w:val="false"/>
          <w:i w:val="false"/>
          <w:color w:val="000000"/>
          <w:sz w:val="28"/>
        </w:rPr>
        <w:t xml:space="preserve">
      Расходы периода - 2040,1 млн. тенге. </w:t>
      </w:r>
      <w:r>
        <w:br/>
      </w:r>
      <w:r>
        <w:rPr>
          <w:rFonts w:ascii="Times New Roman"/>
          <w:b w:val="false"/>
          <w:i w:val="false"/>
          <w:color w:val="000000"/>
          <w:sz w:val="28"/>
        </w:rPr>
        <w:t xml:space="preserve">
      Расходы, связанные с неосновной деятельностью - 163,5 млн. тенге. </w:t>
      </w:r>
    </w:p>
    <w:p>
      <w:pPr>
        <w:spacing w:after="0"/>
        <w:ind w:left="0"/>
        <w:jc w:val="both"/>
      </w:pPr>
      <w:r>
        <w:rPr>
          <w:rFonts w:ascii="Times New Roman"/>
          <w:b w:val="false"/>
          <w:i w:val="false"/>
          <w:color w:val="000000"/>
          <w:sz w:val="28"/>
        </w:rPr>
        <w:t xml:space="preserve">                             Капитальные вложения </w:t>
      </w:r>
    </w:p>
    <w:p>
      <w:pPr>
        <w:spacing w:after="0"/>
        <w:ind w:left="0"/>
        <w:jc w:val="both"/>
      </w:pPr>
      <w:r>
        <w:rPr>
          <w:rFonts w:ascii="Times New Roman"/>
          <w:b w:val="false"/>
          <w:i w:val="false"/>
          <w:color w:val="000000"/>
          <w:sz w:val="28"/>
        </w:rPr>
        <w:t xml:space="preserve">      Капитальные вложения Общество планирует направлять на следующие цели (таблица 6).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i w:val="false"/>
          <w:color w:val="000000"/>
          <w:sz w:val="28"/>
        </w:rPr>
        <w:t xml:space="preserve">                       План капитальных вложений на 2005-2007 годы </w:t>
      </w:r>
    </w:p>
    <w:p>
      <w:pPr>
        <w:spacing w:after="0"/>
        <w:ind w:left="0"/>
        <w:jc w:val="both"/>
      </w:pPr>
      <w:r>
        <w:rPr>
          <w:rFonts w:ascii="Times New Roman"/>
          <w:b w:val="false"/>
          <w:i w:val="false"/>
          <w:color w:val="000000"/>
          <w:sz w:val="28"/>
        </w:rPr>
        <w:t xml:space="preserve">                                                            (млрд.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33"/>
        <w:gridCol w:w="1373"/>
        <w:gridCol w:w="1753"/>
        <w:gridCol w:w="1753"/>
        <w:gridCol w:w="1753"/>
      </w:tblGrid>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Направления использования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почтовой связи РК и формирование почтово-сберегательной системы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инфраструктуры </w:t>
            </w:r>
            <w:r>
              <w:br/>
            </w:r>
            <w:r>
              <w:rPr>
                <w:rFonts w:ascii="Times New Roman"/>
                <w:b w:val="false"/>
                <w:i w:val="false"/>
                <w:color w:val="000000"/>
                <w:sz w:val="20"/>
              </w:rPr>
              <w:t xml:space="preserve">
в сельской местности </w:t>
            </w:r>
            <w:r>
              <w:br/>
            </w:r>
            <w:r>
              <w:rPr>
                <w:rFonts w:ascii="Times New Roman"/>
                <w:b w:val="false"/>
                <w:i w:val="false"/>
                <w:color w:val="000000"/>
                <w:sz w:val="20"/>
              </w:rPr>
              <w:t xml:space="preserve">
в городах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r>
              <w:br/>
            </w:r>
            <w:r>
              <w:rPr>
                <w:rFonts w:ascii="Times New Roman"/>
                <w:b w:val="false"/>
                <w:i w:val="false"/>
                <w:color w:val="000000"/>
                <w:sz w:val="20"/>
              </w:rPr>
              <w:t xml:space="preserve">
1,83 </w:t>
            </w:r>
            <w:r>
              <w:br/>
            </w:r>
            <w:r>
              <w:rPr>
                <w:rFonts w:ascii="Times New Roman"/>
                <w:b w:val="false"/>
                <w:i w:val="false"/>
                <w:color w:val="000000"/>
                <w:sz w:val="20"/>
              </w:rPr>
              <w:t xml:space="preserve">
2,04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r>
              <w:br/>
            </w:r>
            <w:r>
              <w:rPr>
                <w:rFonts w:ascii="Times New Roman"/>
                <w:b w:val="false"/>
                <w:i w:val="false"/>
                <w:color w:val="000000"/>
                <w:sz w:val="20"/>
              </w:rPr>
              <w:t xml:space="preserve">
0,73 </w:t>
            </w:r>
            <w:r>
              <w:br/>
            </w:r>
            <w:r>
              <w:rPr>
                <w:rFonts w:ascii="Times New Roman"/>
                <w:b w:val="false"/>
                <w:i w:val="false"/>
                <w:color w:val="000000"/>
                <w:sz w:val="20"/>
              </w:rPr>
              <w:t xml:space="preserve">
0,33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r>
              <w:br/>
            </w:r>
            <w:r>
              <w:rPr>
                <w:rFonts w:ascii="Times New Roman"/>
                <w:b w:val="false"/>
                <w:i w:val="false"/>
                <w:color w:val="000000"/>
                <w:sz w:val="20"/>
              </w:rPr>
              <w:t xml:space="preserve">
1,10 </w:t>
            </w:r>
            <w:r>
              <w:br/>
            </w:r>
            <w:r>
              <w:rPr>
                <w:rFonts w:ascii="Times New Roman"/>
                <w:b w:val="false"/>
                <w:i w:val="false"/>
                <w:color w:val="000000"/>
                <w:sz w:val="20"/>
              </w:rPr>
              <w:t xml:space="preserve">
0,61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w:t>
            </w:r>
            <w:r>
              <w:br/>
            </w:r>
            <w:r>
              <w:rPr>
                <w:rFonts w:ascii="Times New Roman"/>
                <w:b w:val="false"/>
                <w:i w:val="false"/>
                <w:color w:val="000000"/>
                <w:sz w:val="20"/>
              </w:rPr>
              <w:t xml:space="preserve">
1,10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системы магистральных перевозок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 </w:t>
            </w:r>
            <w:r>
              <w:br/>
            </w:r>
            <w:r>
              <w:rPr>
                <w:rFonts w:ascii="Times New Roman"/>
                <w:b w:val="false"/>
                <w:i w:val="false"/>
                <w:color w:val="000000"/>
                <w:sz w:val="20"/>
              </w:rPr>
              <w:t xml:space="preserve">
сберегательных услуг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выбывающих основных средств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bl>
    <w:p>
      <w:pPr>
        <w:spacing w:after="0"/>
        <w:ind w:left="0"/>
        <w:jc w:val="both"/>
      </w:pPr>
      <w:r>
        <w:rPr>
          <w:rFonts w:ascii="Times New Roman"/>
          <w:b w:val="false"/>
          <w:i w:val="false"/>
          <w:color w:val="000000"/>
          <w:sz w:val="28"/>
        </w:rPr>
        <w:t xml:space="preserve">      Для воссоздания минимально необходимой инфраструктуры Общества планируется: </w:t>
      </w:r>
      <w:r>
        <w:br/>
      </w:r>
      <w:r>
        <w:rPr>
          <w:rFonts w:ascii="Times New Roman"/>
          <w:b w:val="false"/>
          <w:i w:val="false"/>
          <w:color w:val="000000"/>
          <w:sz w:val="28"/>
        </w:rPr>
        <w:t xml:space="preserve">
      проведение капитального ремонта объектов и технической укрепленности кассовых узлов; </w:t>
      </w:r>
      <w:r>
        <w:br/>
      </w:r>
      <w:r>
        <w:rPr>
          <w:rFonts w:ascii="Times New Roman"/>
          <w:b w:val="false"/>
          <w:i w:val="false"/>
          <w:color w:val="000000"/>
          <w:sz w:val="28"/>
        </w:rPr>
        <w:t xml:space="preserve">
      обновление автотранспортного парка и парка почтовых вагонов, приобретение передвижных отделений почтовой связи; </w:t>
      </w:r>
      <w:r>
        <w:br/>
      </w:r>
      <w:r>
        <w:rPr>
          <w:rFonts w:ascii="Times New Roman"/>
          <w:b w:val="false"/>
          <w:i w:val="false"/>
          <w:color w:val="000000"/>
          <w:sz w:val="28"/>
        </w:rPr>
        <w:t xml:space="preserve">
      приобретение компьютерного оборудования и программного обеспечения; </w:t>
      </w:r>
      <w:r>
        <w:br/>
      </w:r>
      <w:r>
        <w:rPr>
          <w:rFonts w:ascii="Times New Roman"/>
          <w:b w:val="false"/>
          <w:i w:val="false"/>
          <w:color w:val="000000"/>
          <w:sz w:val="28"/>
        </w:rPr>
        <w:t xml:space="preserve">
      приобретение кассовой техники и банковского оборудования; </w:t>
      </w:r>
      <w:r>
        <w:br/>
      </w:r>
      <w:r>
        <w:rPr>
          <w:rFonts w:ascii="Times New Roman"/>
          <w:b w:val="false"/>
          <w:i w:val="false"/>
          <w:color w:val="000000"/>
          <w:sz w:val="28"/>
        </w:rPr>
        <w:t xml:space="preserve">
      приобретение и установка оборудования охранно-пожарной и тревожной сигнализации, системы видеонаблюдения, программных, аппаратных средств защиты информации и другого специального оборудования. </w:t>
      </w:r>
    </w:p>
    <w:p>
      <w:pPr>
        <w:spacing w:after="0"/>
        <w:ind w:left="0"/>
        <w:jc w:val="both"/>
      </w:pPr>
      <w:r>
        <w:rPr>
          <w:rFonts w:ascii="Times New Roman"/>
          <w:b w:val="false"/>
          <w:i w:val="false"/>
          <w:color w:val="000000"/>
          <w:sz w:val="28"/>
        </w:rPr>
        <w:t xml:space="preserve">Структура себестоимости </w:t>
      </w:r>
    </w:p>
    <w:p>
      <w:pPr>
        <w:spacing w:after="0"/>
        <w:ind w:left="0"/>
        <w:jc w:val="both"/>
      </w:pPr>
      <w:r>
        <w:rPr>
          <w:rFonts w:ascii="Times New Roman"/>
          <w:b w:val="false"/>
          <w:i w:val="false"/>
          <w:color w:val="000000"/>
          <w:sz w:val="28"/>
        </w:rPr>
        <w:t xml:space="preserve">      В структуре себестоимости предоставленных услуг (таблица 7) в 2005 году наибольшую долю составляют прямые производственные расходы (около 74 %). Накладные производственные расходы составляют свыше 17 %, прочие расходы по основным услугам - 9 %.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i w:val="false"/>
          <w:color w:val="000000"/>
          <w:sz w:val="28"/>
        </w:rPr>
        <w:t xml:space="preserve">                 Структура себестоимости предоставленных услуг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333"/>
        <w:gridCol w:w="1473"/>
        <w:gridCol w:w="1273"/>
        <w:gridCol w:w="1393"/>
        <w:gridCol w:w="1293"/>
        <w:gridCol w:w="14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статей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предоставленных услуг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том числе: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3141,8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4150,9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5183,3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5660,4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6108,5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расходы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4623,8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расходы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по </w:t>
            </w:r>
            <w:r>
              <w:br/>
            </w:r>
            <w:r>
              <w:rPr>
                <w:rFonts w:ascii="Times New Roman"/>
                <w:b w:val="false"/>
                <w:i w:val="false"/>
                <w:color w:val="000000"/>
                <w:sz w:val="20"/>
              </w:rPr>
              <w:t xml:space="preserve">
основным услугам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Мероприятия по охране окружающей среды, </w:t>
      </w:r>
      <w:r>
        <w:br/>
      </w:r>
      <w:r>
        <w:rPr>
          <w:rFonts w:ascii="Times New Roman"/>
          <w:b w:val="false"/>
          <w:i w:val="false"/>
          <w:color w:val="000000"/>
          <w:sz w:val="28"/>
        </w:rPr>
        <w:t xml:space="preserve">
соблюдению техники безопасности труда </w:t>
      </w:r>
    </w:p>
    <w:p>
      <w:pPr>
        <w:spacing w:after="0"/>
        <w:ind w:left="0"/>
        <w:jc w:val="both"/>
      </w:pPr>
      <w:r>
        <w:rPr>
          <w:rFonts w:ascii="Times New Roman"/>
          <w:b w:val="false"/>
          <w:i w:val="false"/>
          <w:color w:val="000000"/>
          <w:sz w:val="28"/>
        </w:rPr>
        <w:t xml:space="preserve">      Проводимая Обществом политика, направленная на охрану окружающей среды, предусматривает реализацию следующих мероприятий: обновление технологического оборудования, использование транспортных средств в технически исправном состоянии, установка фильтров и катализаторов. Снижение негативного воздействия используемых технологий, оборудования и автотранспортных средств на окружающую среду позволит соблюдать установленные экологические стандарты. </w:t>
      </w:r>
      <w:r>
        <w:br/>
      </w:r>
      <w:r>
        <w:rPr>
          <w:rFonts w:ascii="Times New Roman"/>
          <w:b w:val="false"/>
          <w:i w:val="false"/>
          <w:color w:val="000000"/>
          <w:sz w:val="28"/>
        </w:rPr>
        <w:t xml:space="preserve">
      Особое внимание Общество уделяет вопросам организации безопасности и охраны труда, которые включают создание здоровых и безопасных условий труда, своевременное предупреждение аварий и травматизма, а также обучение специалистов правилам и нормам охраны труда, возмещение ущерба при потере трудоспособности на производстве. </w:t>
      </w:r>
      <w:r>
        <w:br/>
      </w:r>
      <w:r>
        <w:rPr>
          <w:rFonts w:ascii="Times New Roman"/>
          <w:b w:val="false"/>
          <w:i w:val="false"/>
          <w:color w:val="000000"/>
          <w:sz w:val="28"/>
        </w:rPr>
        <w:t xml:space="preserve">
      В 2005-2007 годах в целях обеспечения комплекса безопасности рабочего персонала и производственных объектов Общества планируется оснащение спецодежой и техническими средствами безопасности, включая системы автоматического пожаротушения, видеонаблюдения и другие. </w:t>
      </w:r>
      <w:r>
        <w:br/>
      </w:r>
      <w:r>
        <w:rPr>
          <w:rFonts w:ascii="Times New Roman"/>
          <w:b w:val="false"/>
          <w:i w:val="false"/>
          <w:color w:val="000000"/>
          <w:sz w:val="28"/>
        </w:rPr>
        <w:t xml:space="preserve">
      В соответствии с инструкциями Национального Банка Республики Казахстан (Инструкция о технических требованиях на проектирование и устройство кассового узла в здании учреждений Национального Банка Республики Казахстан и банков второго уровня, утвержденная постановлением Правления Национального Банка от 17 августа 1995 года N 94) и Министерства Внутренних Дел Республики Казахстан (Единые требования по технической укрепленности и оборудованию сигнализацией охраняемых объектов от 28 июня 1994 года N 7) определены основные направления по обеспечению технической укрепленности кассовых узлов Общества. В 2001-2003 годах средствами технической безопасности и противопожарной безопасности оборудовано 411 объектов, в 2005-2006 годах оборудование указанное планируется дополнительно установить на 725 объектах. </w:t>
      </w:r>
    </w:p>
    <w:bookmarkStart w:name="z17" w:id="16"/>
    <w:p>
      <w:pPr>
        <w:spacing w:after="0"/>
        <w:ind w:left="0"/>
        <w:jc w:val="left"/>
      </w:pPr>
      <w:r>
        <w:rPr>
          <w:rFonts w:ascii="Times New Roman"/>
          <w:b/>
          <w:i w:val="false"/>
          <w:color w:val="000000"/>
        </w:rPr>
        <w:t xml:space="preserve"> 
1.5.5 Ценовая и тарифная политика и ее обоснование </w:t>
      </w:r>
    </w:p>
    <w:bookmarkEnd w:id="16"/>
    <w:p>
      <w:pPr>
        <w:spacing w:after="0"/>
        <w:ind w:left="0"/>
        <w:jc w:val="both"/>
      </w:pPr>
      <w:r>
        <w:rPr>
          <w:rFonts w:ascii="Times New Roman"/>
          <w:b w:val="false"/>
          <w:i w:val="false"/>
          <w:color w:val="000000"/>
          <w:sz w:val="28"/>
        </w:rPr>
        <w:t xml:space="preserve">      Общество оказывает социально значимые услуги, тарифы по которым регулируются государством, и зачастую несет убытки по их предоставлению в сельской местности, поскольку действующие тарифы на большинство видов оказываемых услуг установлены по усредненным ставкам, не учитывающим различия в себестоимости предоставленных услуг в городской и сельской местности, либо установлены ниже фактической себестоимости. </w:t>
      </w:r>
      <w:r>
        <w:br/>
      </w:r>
      <w:r>
        <w:rPr>
          <w:rFonts w:ascii="Times New Roman"/>
          <w:b w:val="false"/>
          <w:i w:val="false"/>
          <w:color w:val="000000"/>
          <w:sz w:val="28"/>
        </w:rPr>
        <w:t xml:space="preserve">
      В целях создания равных конкурентных условий для операторов почты, особенно оказывающих услуги почтовой связи в сельской местности, необходимо построение оптимальной стратегии ценообразования. </w:t>
      </w:r>
      <w:r>
        <w:br/>
      </w:r>
      <w:r>
        <w:rPr>
          <w:rFonts w:ascii="Times New Roman"/>
          <w:b w:val="false"/>
          <w:i w:val="false"/>
          <w:color w:val="000000"/>
          <w:sz w:val="28"/>
        </w:rPr>
        <w:t xml:space="preserve">
      В связи с этим в области почтовых услуг предусматривается введение раздельного учета затрат по видам услуг. Это позволит определить реальный уровень себестоимости услуг, формировать доходы для покрытия текущих затрат и получения прибыли. </w:t>
      </w:r>
      <w:r>
        <w:br/>
      </w:r>
      <w:r>
        <w:rPr>
          <w:rFonts w:ascii="Times New Roman"/>
          <w:b w:val="false"/>
          <w:i w:val="false"/>
          <w:color w:val="000000"/>
          <w:sz w:val="28"/>
        </w:rPr>
        <w:t xml:space="preserve">
      Целями внедрения методики, раздельного учета затрат по видам услуг являются: </w:t>
      </w:r>
      <w:r>
        <w:br/>
      </w:r>
      <w:r>
        <w:rPr>
          <w:rFonts w:ascii="Times New Roman"/>
          <w:b w:val="false"/>
          <w:i w:val="false"/>
          <w:color w:val="000000"/>
          <w:sz w:val="28"/>
        </w:rPr>
        <w:t xml:space="preserve">
      эффективное ведение хозяйственной деятельности, расчет фактической себестоимости услуг для дальнейшего расчета тарифов и принятия управленческих решений; </w:t>
      </w:r>
      <w:r>
        <w:br/>
      </w:r>
      <w:r>
        <w:rPr>
          <w:rFonts w:ascii="Times New Roman"/>
          <w:b w:val="false"/>
          <w:i w:val="false"/>
          <w:color w:val="000000"/>
          <w:sz w:val="28"/>
        </w:rPr>
        <w:t xml:space="preserve">
      исключение возможности перекрестного субсидирования одних услуг за счет других; </w:t>
      </w:r>
      <w:r>
        <w:br/>
      </w:r>
      <w:r>
        <w:rPr>
          <w:rFonts w:ascii="Times New Roman"/>
          <w:b w:val="false"/>
          <w:i w:val="false"/>
          <w:color w:val="000000"/>
          <w:sz w:val="28"/>
        </w:rPr>
        <w:t xml:space="preserve">
      прозрачная система учета затрат для целей регулирования. </w:t>
      </w:r>
      <w:r>
        <w:br/>
      </w:r>
      <w:r>
        <w:rPr>
          <w:rFonts w:ascii="Times New Roman"/>
          <w:b w:val="false"/>
          <w:i w:val="false"/>
          <w:color w:val="000000"/>
          <w:sz w:val="28"/>
        </w:rPr>
        <w:t xml:space="preserve">
      Данная методика позволит осуществлять предоставление услуг при минимальных затратах с соблюдением технических и качественных норм, покрытие всех операционных затрат и затрат, связанных с эффективной эксплуатацией технологического оборудования. </w:t>
      </w:r>
      <w:r>
        <w:br/>
      </w:r>
      <w:r>
        <w:rPr>
          <w:rFonts w:ascii="Times New Roman"/>
          <w:b w:val="false"/>
          <w:i w:val="false"/>
          <w:color w:val="000000"/>
          <w:sz w:val="28"/>
        </w:rPr>
        <w:t xml:space="preserve">
      Для введения принципов раздельного учета будет проводиться классификация видов деятельности подразделений Общества по функционально-факторному критерию, который обеспечивает четкое разграничение источников формирования затрат. Этот критерий основывается на обособлении рабочих мест и производственных участков по группам почтовых услуг, специфике технологических операций и документальному оформлению почтовых услуг. </w:t>
      </w:r>
      <w:r>
        <w:br/>
      </w:r>
      <w:r>
        <w:rPr>
          <w:rFonts w:ascii="Times New Roman"/>
          <w:b w:val="false"/>
          <w:i w:val="false"/>
          <w:color w:val="000000"/>
          <w:sz w:val="28"/>
        </w:rPr>
        <w:t xml:space="preserve">
      Для обеспечения необходимой нормы рентабельности будет осуществляться разработка методики определения коммерческой маржи и расчета себестоимости. Методика будет построена на анализе соотношения объема, доходов и затрат от услуг, предоставляемых Обществом. </w:t>
      </w:r>
      <w:r>
        <w:br/>
      </w:r>
      <w:r>
        <w:rPr>
          <w:rFonts w:ascii="Times New Roman"/>
          <w:b w:val="false"/>
          <w:i w:val="false"/>
          <w:color w:val="000000"/>
          <w:sz w:val="28"/>
        </w:rPr>
        <w:t xml:space="preserve">
      На формирование тарифной политики большое значение оказывает влияние и внешних факторов. Технология почтовой деятельности связана с использованием услуг национального перевозчика для доставки почтовых отправлений железнодорожным транспортом, который является субъектом естественной монополии и тарифы на пробег вагонов регулируются антимонопольным ведомством. Сложившаяся практика показала, что повышение тарифов национального перевозчика на пробег вагонов не сопровождается одновременным повышением тарифа на общедоступные услуги почтовой связи, устанавливаемые антимонопольным ведомством для Национального оператора почты и приводит к ухудшению его финансового положения. </w:t>
      </w:r>
      <w:r>
        <w:br/>
      </w:r>
      <w:r>
        <w:rPr>
          <w:rFonts w:ascii="Times New Roman"/>
          <w:b w:val="false"/>
          <w:i w:val="false"/>
          <w:color w:val="000000"/>
          <w:sz w:val="28"/>
        </w:rPr>
        <w:t xml:space="preserve">
      В связи с этим, для рентабельной деятельности Общества по перевозке почтовых отправлений железнодорожным транспортом необходимо одновременное регулирование тарифа на пробег вагонов и тарифа на общедоступные услуги почтовой связи. </w:t>
      </w:r>
      <w:r>
        <w:br/>
      </w:r>
      <w:r>
        <w:rPr>
          <w:rFonts w:ascii="Times New Roman"/>
          <w:b w:val="false"/>
          <w:i w:val="false"/>
          <w:color w:val="000000"/>
          <w:sz w:val="28"/>
        </w:rPr>
        <w:t xml:space="preserve">
      Таким образом, в 2005-2007 годах деятельность Общества будет направлена на введение механизма гибкого тарифного регулирования на базе экономически обоснованных методов с учетом влияния макро- и микроэкономических индикаторов. </w:t>
      </w:r>
    </w:p>
    <w:bookmarkStart w:name="z18" w:id="17"/>
    <w:p>
      <w:pPr>
        <w:spacing w:after="0"/>
        <w:ind w:left="0"/>
        <w:jc w:val="left"/>
      </w:pPr>
      <w:r>
        <w:rPr>
          <w:rFonts w:ascii="Times New Roman"/>
          <w:b/>
          <w:i w:val="false"/>
          <w:color w:val="000000"/>
        </w:rPr>
        <w:t xml:space="preserve"> 
1.5.6 Развитие социальной сферы </w:t>
      </w:r>
    </w:p>
    <w:bookmarkEnd w:id="17"/>
    <w:p>
      <w:pPr>
        <w:spacing w:after="0"/>
        <w:ind w:left="0"/>
        <w:jc w:val="both"/>
      </w:pPr>
      <w:r>
        <w:rPr>
          <w:rFonts w:ascii="Times New Roman"/>
          <w:b w:val="false"/>
          <w:i w:val="false"/>
          <w:color w:val="000000"/>
          <w:sz w:val="28"/>
        </w:rPr>
        <w:t xml:space="preserve">      Для развития социальной сферы Обществом будет продолжена работа по оказанию материальной помощи работникам Общества и пенсионерам. Также будет предоставляться благотворительная и спонсорская помощь ветеранам труда, инвалидам Великой отечественной войны в виде денежных выплат и бесплатной подписки. Для работников Общества будут выделены средства на проведение праздничных и спортивных мероприятий. Кроме того, предусматривается оплата путевок детям работников на лечение и отдых. </w:t>
      </w:r>
    </w:p>
    <w:bookmarkStart w:name="z19" w:id="18"/>
    <w:p>
      <w:pPr>
        <w:spacing w:after="0"/>
        <w:ind w:left="0"/>
        <w:jc w:val="left"/>
      </w:pPr>
      <w:r>
        <w:rPr>
          <w:rFonts w:ascii="Times New Roman"/>
          <w:b/>
          <w:i w:val="false"/>
          <w:color w:val="000000"/>
        </w:rPr>
        <w:t xml:space="preserve"> 
1.5.7 Кадровая политика </w:t>
      </w:r>
    </w:p>
    <w:bookmarkEnd w:id="18"/>
    <w:p>
      <w:pPr>
        <w:spacing w:after="0"/>
        <w:ind w:left="0"/>
        <w:jc w:val="both"/>
      </w:pPr>
      <w:r>
        <w:rPr>
          <w:rFonts w:ascii="Times New Roman"/>
          <w:b w:val="false"/>
          <w:i w:val="false"/>
          <w:color w:val="000000"/>
          <w:sz w:val="28"/>
        </w:rPr>
        <w:t xml:space="preserve">      Учитывая расширение спектра услуг, включая как почтовые, так и современные финансовые услуги, оказываемые в отделениях Общества, требуется привлечение квалифицированного персонала, владеющего определенным уровнем компьютерной грамотности и навыками работы с автоматизированными системами управления и обработки данных. В то же время не конкурентоспособный уровень оплаты работников Общества приводит к текучести кадров. В связи с этим, начиная с 2005 года, Обществом в качестве главного приоритета определено увеличение фонда оплаты труда для повышения заработной платы работников Общества, а также будет продолжена планомерная работа по повышению профессионального уровня специалистов, особенно в области предоставления новых услуг. </w:t>
      </w:r>
      <w:r>
        <w:br/>
      </w:r>
      <w:r>
        <w:rPr>
          <w:rFonts w:ascii="Times New Roman"/>
          <w:b w:val="false"/>
          <w:i w:val="false"/>
          <w:color w:val="000000"/>
          <w:sz w:val="28"/>
        </w:rPr>
        <w:t xml:space="preserve">
      Кадровая политика компании будет нацелена на создание таких производственных и социальных условий, которые будут способствовать повышению производительности труда, росту благосостояния работников и членов их семей. </w:t>
      </w:r>
    </w:p>
    <w:bookmarkStart w:name="z20" w:id="19"/>
    <w:p>
      <w:pPr>
        <w:spacing w:after="0"/>
        <w:ind w:left="0"/>
        <w:jc w:val="left"/>
      </w:pPr>
      <w:r>
        <w:rPr>
          <w:rFonts w:ascii="Times New Roman"/>
          <w:b/>
          <w:i w:val="false"/>
          <w:color w:val="000000"/>
        </w:rPr>
        <w:t xml:space="preserve"> 
1.5.8 Финансовые результаты и отношения с бюджетом, </w:t>
      </w:r>
      <w:r>
        <w:br/>
      </w:r>
      <w:r>
        <w:rPr>
          <w:rFonts w:ascii="Times New Roman"/>
          <w:b/>
          <w:i w:val="false"/>
          <w:color w:val="000000"/>
        </w:rPr>
        <w:t xml:space="preserve">
в том числе прогнозируемые поступления </w:t>
      </w:r>
    </w:p>
    <w:bookmarkEnd w:id="19"/>
    <w:p>
      <w:pPr>
        <w:spacing w:after="0"/>
        <w:ind w:left="0"/>
        <w:jc w:val="both"/>
      </w:pPr>
      <w:r>
        <w:rPr>
          <w:rFonts w:ascii="Times New Roman"/>
          <w:b w:val="false"/>
          <w:i w:val="false"/>
          <w:color w:val="000000"/>
          <w:sz w:val="28"/>
        </w:rPr>
        <w:t xml:space="preserve">      В 2004 году был сформирован резервный капитал в сумме 128,3 млн. тенге из средств чистого дохода по итогам 2003 года, его объем предполагается установить в пределах 5 % от суммы уставного капитала Общества. Учитывая, что уставный капитал будет увеличиваться, начиная с 2004 года, чистый доход будет направляться, в первую очередь, на формирование требуемого размера резервного капитала, во-вторых, начать в 2007 году выплату дивидендов на государственный пакет акций в сумме 50 млн. тенге. </w:t>
      </w:r>
      <w:r>
        <w:br/>
      </w:r>
      <w:r>
        <w:rPr>
          <w:rFonts w:ascii="Times New Roman"/>
          <w:b w:val="false"/>
          <w:i w:val="false"/>
          <w:color w:val="000000"/>
          <w:sz w:val="28"/>
        </w:rPr>
        <w:t xml:space="preserve">
      В течение 2005-2007 годов Обществом планируется направить в республиканский и местные бюджеты налоговых платежей в сумме 5164,2 млн. тенге (таблица 8). </w:t>
      </w:r>
    </w:p>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i w:val="false"/>
          <w:color w:val="000000"/>
          <w:sz w:val="28"/>
        </w:rPr>
        <w:t xml:space="preserve">                    Сумма налоговых платежей Общества и его работников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673"/>
        <w:gridCol w:w="1353"/>
        <w:gridCol w:w="1413"/>
        <w:gridCol w:w="1493"/>
        <w:gridCol w:w="1453"/>
        <w:gridCol w:w="137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r>
              <w:br/>
            </w:r>
            <w:r>
              <w:rPr>
                <w:rFonts w:ascii="Times New Roman"/>
                <w:b w:val="false"/>
                <w:i w:val="false"/>
                <w:color w:val="000000"/>
                <w:sz w:val="20"/>
              </w:rPr>
              <w:t xml:space="preserve">
Общества, всего </w:t>
            </w:r>
            <w:r>
              <w:br/>
            </w:r>
            <w:r>
              <w:rPr>
                <w:rFonts w:ascii="Times New Roman"/>
                <w:b w:val="false"/>
                <w:i w:val="false"/>
                <w:color w:val="000000"/>
                <w:sz w:val="20"/>
              </w:rPr>
              <w:t xml:space="preserve">
в том числе: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w:t>
            </w:r>
            <w:r>
              <w:br/>
            </w:r>
            <w:r>
              <w:rPr>
                <w:rFonts w:ascii="Times New Roman"/>
                <w:b w:val="false"/>
                <w:i w:val="false"/>
                <w:color w:val="000000"/>
                <w:sz w:val="20"/>
              </w:rPr>
              <w:t xml:space="preserve">
добавленную </w:t>
            </w:r>
            <w:r>
              <w:br/>
            </w:r>
            <w:r>
              <w:rPr>
                <w:rFonts w:ascii="Times New Roman"/>
                <w:b w:val="false"/>
                <w:i w:val="false"/>
                <w:color w:val="000000"/>
                <w:sz w:val="20"/>
              </w:rPr>
              <w:t xml:space="preserve">
стоимость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r>
              <w:br/>
            </w:r>
            <w:r>
              <w:rPr>
                <w:rFonts w:ascii="Times New Roman"/>
                <w:b w:val="false"/>
                <w:i w:val="false"/>
                <w:color w:val="000000"/>
                <w:sz w:val="20"/>
              </w:rPr>
              <w:t xml:space="preserve">
с юридических лиц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w:t>
            </w:r>
            <w:r>
              <w:br/>
            </w:r>
            <w:r>
              <w:rPr>
                <w:rFonts w:ascii="Times New Roman"/>
                <w:b w:val="false"/>
                <w:i w:val="false"/>
                <w:color w:val="000000"/>
                <w:sz w:val="20"/>
              </w:rPr>
              <w:t xml:space="preserve">
транспортные </w:t>
            </w:r>
            <w:r>
              <w:br/>
            </w:r>
            <w:r>
              <w:rPr>
                <w:rFonts w:ascii="Times New Roman"/>
                <w:b w:val="false"/>
                <w:i w:val="false"/>
                <w:color w:val="000000"/>
                <w:sz w:val="20"/>
              </w:rPr>
              <w:t xml:space="preserve">
средства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w:t>
            </w:r>
            <w:r>
              <w:br/>
            </w:r>
            <w:r>
              <w:rPr>
                <w:rFonts w:ascii="Times New Roman"/>
                <w:b w:val="false"/>
                <w:i w:val="false"/>
                <w:color w:val="000000"/>
                <w:sz w:val="20"/>
              </w:rPr>
              <w:t xml:space="preserve">
имущество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w:t>
            </w:r>
            <w:r>
              <w:br/>
            </w:r>
            <w:r>
              <w:rPr>
                <w:rFonts w:ascii="Times New Roman"/>
                <w:b w:val="false"/>
                <w:i w:val="false"/>
                <w:color w:val="000000"/>
                <w:sz w:val="20"/>
              </w:rPr>
              <w:t xml:space="preserve">
подоходный налог </w:t>
            </w:r>
            <w:r>
              <w:br/>
            </w:r>
            <w:r>
              <w:rPr>
                <w:rFonts w:ascii="Times New Roman"/>
                <w:b w:val="false"/>
                <w:i w:val="false"/>
                <w:color w:val="000000"/>
                <w:sz w:val="20"/>
              </w:rPr>
              <w:t xml:space="preserve">
работников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bl>
    <w:bookmarkStart w:name="z21" w:id="20"/>
    <w:p>
      <w:pPr>
        <w:spacing w:after="0"/>
        <w:ind w:left="0"/>
        <w:jc w:val="left"/>
      </w:pPr>
      <w:r>
        <w:rPr>
          <w:rFonts w:ascii="Times New Roman"/>
          <w:b/>
          <w:i w:val="false"/>
          <w:color w:val="000000"/>
        </w:rPr>
        <w:t xml:space="preserve"> 
2. Инвестиционная программа развития </w:t>
      </w:r>
      <w:r>
        <w:br/>
      </w:r>
      <w:r>
        <w:rPr>
          <w:rFonts w:ascii="Times New Roman"/>
          <w:b/>
          <w:i w:val="false"/>
          <w:color w:val="000000"/>
        </w:rPr>
        <w:t xml:space="preserve">
акционерного общества "Казпочта" </w:t>
      </w:r>
    </w:p>
    <w:bookmarkEnd w:id="20"/>
    <w:bookmarkStart w:name="z22" w:id="21"/>
    <w:p>
      <w:pPr>
        <w:spacing w:after="0"/>
        <w:ind w:left="0"/>
        <w:jc w:val="left"/>
      </w:pPr>
      <w:r>
        <w:rPr>
          <w:rFonts w:ascii="Times New Roman"/>
          <w:b/>
          <w:i w:val="false"/>
          <w:color w:val="000000"/>
        </w:rPr>
        <w:t xml:space="preserve"> 
2.1 Инвестиционная политика и ее обоснование </w:t>
      </w:r>
    </w:p>
    <w:bookmarkEnd w:id="21"/>
    <w:p>
      <w:pPr>
        <w:spacing w:after="0"/>
        <w:ind w:left="0"/>
        <w:jc w:val="both"/>
      </w:pPr>
      <w:r>
        <w:rPr>
          <w:rFonts w:ascii="Times New Roman"/>
          <w:b w:val="false"/>
          <w:i w:val="false"/>
          <w:color w:val="000000"/>
          <w:sz w:val="28"/>
        </w:rPr>
        <w:t xml:space="preserve">      Основными приоритетами в формировании и проведении инвестиционной политики Общества являются: </w:t>
      </w:r>
      <w:r>
        <w:br/>
      </w:r>
      <w:r>
        <w:rPr>
          <w:rFonts w:ascii="Times New Roman"/>
          <w:b w:val="false"/>
          <w:i w:val="false"/>
          <w:color w:val="000000"/>
          <w:sz w:val="28"/>
        </w:rPr>
        <w:t xml:space="preserve">
      привлечение инвестиций и повышение эффективности их использования; </w:t>
      </w:r>
      <w:r>
        <w:br/>
      </w:r>
      <w:r>
        <w:rPr>
          <w:rFonts w:ascii="Times New Roman"/>
          <w:b w:val="false"/>
          <w:i w:val="false"/>
          <w:color w:val="000000"/>
          <w:sz w:val="28"/>
        </w:rPr>
        <w:t xml:space="preserve">
      проведение комплексного обновления производственных технологий и оборудования; </w:t>
      </w:r>
      <w:r>
        <w:br/>
      </w:r>
      <w:r>
        <w:rPr>
          <w:rFonts w:ascii="Times New Roman"/>
          <w:b w:val="false"/>
          <w:i w:val="false"/>
          <w:color w:val="000000"/>
          <w:sz w:val="28"/>
        </w:rPr>
        <w:t xml:space="preserve">
      создание инвестиционной привлекательности компании. </w:t>
      </w:r>
      <w:r>
        <w:br/>
      </w:r>
      <w:r>
        <w:rPr>
          <w:rFonts w:ascii="Times New Roman"/>
          <w:b w:val="false"/>
          <w:i w:val="false"/>
          <w:color w:val="000000"/>
          <w:sz w:val="28"/>
        </w:rPr>
        <w:t xml:space="preserve">
      Ограниченность инвестиционных ресурсов на развитие почтовой отрасли в 1991-2000 годах не позволяла осуществлять обновление материально-технической базы. По состоянию на 1 января 2004 года износ транспортного парка составил 46 %, машин и оборудования - 38 %, зданий и сооружений - 25 %. Кроме того, основная часть применяемых подразделениями почтовой связи технологий сохранилась с 1970-х годов. Использование морально и физически изношенного оборудования, а также неконкурентоспособных технологий отразилось на качестве предоставляемых услуг. </w:t>
      </w:r>
      <w:r>
        <w:br/>
      </w:r>
      <w:r>
        <w:rPr>
          <w:rFonts w:ascii="Times New Roman"/>
          <w:b w:val="false"/>
          <w:i w:val="false"/>
          <w:color w:val="000000"/>
          <w:sz w:val="28"/>
        </w:rPr>
        <w:t xml:space="preserve">
      В  связи с этим, инвестиционная политика Общества направлена на привлечение внешних инвестиций и формирование собственных источников финансирования для развития деятельности Общества. </w:t>
      </w:r>
    </w:p>
    <w:bookmarkStart w:name="z23" w:id="22"/>
    <w:p>
      <w:pPr>
        <w:spacing w:after="0"/>
        <w:ind w:left="0"/>
        <w:jc w:val="left"/>
      </w:pPr>
      <w:r>
        <w:rPr>
          <w:rFonts w:ascii="Times New Roman"/>
          <w:b/>
          <w:i w:val="false"/>
          <w:color w:val="000000"/>
        </w:rPr>
        <w:t xml:space="preserve"> 
2.2 Инвестиционная программа </w:t>
      </w:r>
    </w:p>
    <w:bookmarkEnd w:id="22"/>
    <w:p>
      <w:pPr>
        <w:spacing w:after="0"/>
        <w:ind w:left="0"/>
        <w:jc w:val="both"/>
      </w:pPr>
      <w:r>
        <w:rPr>
          <w:rFonts w:ascii="Times New Roman"/>
          <w:b w:val="false"/>
          <w:i w:val="false"/>
          <w:color w:val="000000"/>
          <w:sz w:val="28"/>
        </w:rPr>
        <w:t xml:space="preserve">      Инвестиционная программа Общества в планируемом периоде направлена на реализацию следующих инвестиционных проектов: "Модернизация почтовой связи Республики Казахстан и формирование почтово-сберегательной системы", "Развитие почтово-сберегательной системы в сельской местности", "Развитие инфраструктуры в городах", "Совершенствование системы магистральных перевозок", "Развитие почтово-сберегательных услуг" и "Восстановление выбывающих основных средств" на общую сумму 7757,0 млн. тенге. Финансирование проектов планируется осуществить за счет следующих источников (таблица 9): </w:t>
      </w:r>
      <w:r>
        <w:br/>
      </w:r>
      <w:r>
        <w:rPr>
          <w:rFonts w:ascii="Times New Roman"/>
          <w:b w:val="false"/>
          <w:i w:val="false"/>
          <w:color w:val="000000"/>
          <w:sz w:val="28"/>
        </w:rPr>
        <w:t xml:space="preserve">
      облигационный займ Общества в 2005-2006 годах на сумму 161,4 млн. тенге; </w:t>
      </w:r>
      <w:r>
        <w:br/>
      </w:r>
      <w:r>
        <w:rPr>
          <w:rFonts w:ascii="Times New Roman"/>
          <w:b w:val="false"/>
          <w:i w:val="false"/>
          <w:color w:val="000000"/>
          <w:sz w:val="28"/>
        </w:rPr>
        <w:t xml:space="preserve">
      освоение привлеченного в 2004 году внешнего неправительственного займа под государственную гарантию Республики Казахстан (кредит Исламского Банка Развития (далее - ИБР) на сумму 1195,2 млн. тенге; </w:t>
      </w:r>
      <w:r>
        <w:br/>
      </w:r>
      <w:r>
        <w:rPr>
          <w:rFonts w:ascii="Times New Roman"/>
          <w:b w:val="false"/>
          <w:i w:val="false"/>
          <w:color w:val="000000"/>
          <w:sz w:val="28"/>
        </w:rPr>
        <w:t>
      средств республиканского бюджета на увеличение уставного капитала в 2005-2007 годах на общую сумму 5778,4 млн. тенге, в том числе в рамках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Республики Казахстан на 2004-2006 годы" в сумме 1835,7 млн. тенге; </w:t>
      </w:r>
      <w:r>
        <w:br/>
      </w:r>
      <w:r>
        <w:rPr>
          <w:rFonts w:ascii="Times New Roman"/>
          <w:b w:val="false"/>
          <w:i w:val="false"/>
          <w:color w:val="000000"/>
          <w:sz w:val="28"/>
        </w:rPr>
        <w:t xml:space="preserve">
      кредита банка-резидента на сумму 305,5 млн. тенге; </w:t>
      </w:r>
      <w:r>
        <w:br/>
      </w:r>
      <w:r>
        <w:rPr>
          <w:rFonts w:ascii="Times New Roman"/>
          <w:b w:val="false"/>
          <w:i w:val="false"/>
          <w:color w:val="000000"/>
          <w:sz w:val="28"/>
        </w:rPr>
        <w:t xml:space="preserve">
      собственных средств Общества в 2005-2007 годах на общую сумму 316,5 млн. тенге. </w:t>
      </w:r>
      <w:r>
        <w:br/>
      </w:r>
      <w:r>
        <w:rPr>
          <w:rFonts w:ascii="Times New Roman"/>
          <w:b w:val="false"/>
          <w:i w:val="false"/>
          <w:color w:val="000000"/>
          <w:sz w:val="28"/>
        </w:rPr>
        <w:t>
 </w:t>
      </w:r>
      <w:r>
        <w:br/>
      </w:r>
      <w:r>
        <w:rPr>
          <w:rFonts w:ascii="Times New Roman"/>
          <w:b w:val="false"/>
          <w:i w:val="false"/>
          <w:color w:val="000000"/>
          <w:sz w:val="28"/>
        </w:rPr>
        <w:t xml:space="preserve">
                                                             Таблица 9 </w:t>
      </w:r>
    </w:p>
    <w:p>
      <w:pPr>
        <w:spacing w:after="0"/>
        <w:ind w:left="0"/>
        <w:jc w:val="both"/>
      </w:pPr>
      <w:r>
        <w:rPr>
          <w:rFonts w:ascii="Times New Roman"/>
          <w:b/>
          <w:i w:val="false"/>
          <w:color w:val="000000"/>
          <w:sz w:val="28"/>
        </w:rPr>
        <w:t xml:space="preserve">                          Источники финансирования в 2005-2007 годах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853"/>
        <w:gridCol w:w="5613"/>
        <w:gridCol w:w="23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реализации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финансирования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привлечения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гг.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Облигационный заем Общества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ИБР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последующей </w:t>
            </w:r>
            <w:r>
              <w:br/>
            </w:r>
            <w:r>
              <w:rPr>
                <w:rFonts w:ascii="Times New Roman"/>
                <w:b w:val="false"/>
                <w:i w:val="false"/>
                <w:color w:val="000000"/>
                <w:sz w:val="20"/>
              </w:rPr>
              <w:t xml:space="preserve">
эмиссии акций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банка-резидента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гг.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последующей </w:t>
            </w:r>
            <w:r>
              <w:br/>
            </w:r>
            <w:r>
              <w:rPr>
                <w:rFonts w:ascii="Times New Roman"/>
                <w:b w:val="false"/>
                <w:i w:val="false"/>
                <w:color w:val="000000"/>
                <w:sz w:val="20"/>
              </w:rPr>
              <w:t xml:space="preserve">
эмиссии акций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последующей </w:t>
            </w:r>
            <w:r>
              <w:br/>
            </w:r>
            <w:r>
              <w:rPr>
                <w:rFonts w:ascii="Times New Roman"/>
                <w:b w:val="false"/>
                <w:i w:val="false"/>
                <w:color w:val="000000"/>
                <w:sz w:val="20"/>
              </w:rPr>
              <w:t xml:space="preserve">
эмиссии акций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Мероприятия по "Модернизации почтовой связи Республики Казахстан и формирование почтово-сберегательной системы" </w:t>
      </w:r>
      <w:r>
        <w:br/>
      </w:r>
      <w:r>
        <w:rPr>
          <w:rFonts w:ascii="Times New Roman"/>
          <w:b w:val="false"/>
          <w:i w:val="false"/>
          <w:color w:val="000000"/>
          <w:sz w:val="28"/>
        </w:rPr>
        <w:t xml:space="preserve">
      Цель: модернизация и компьютеризация почтовой связи на основе современных информационных, почтовых и банковских технологий. </w:t>
      </w:r>
      <w:r>
        <w:br/>
      </w:r>
      <w:r>
        <w:rPr>
          <w:rFonts w:ascii="Times New Roman"/>
          <w:b w:val="false"/>
          <w:i w:val="false"/>
          <w:color w:val="000000"/>
          <w:sz w:val="28"/>
        </w:rPr>
        <w:t xml:space="preserve">
      Общая стоимость проекта составляет 1890,6 млн. тенге, из которых в 2004 году освоено 534,0 млн. тенге, в 2005-2006 годах планируется освоить 1356,6 млн. тенге. Предполагается осуществить модернизацию почтовой связи Казахстана для почтовой сети страны на городском и районном уровне. </w:t>
      </w:r>
      <w:r>
        <w:br/>
      </w:r>
      <w:r>
        <w:rPr>
          <w:rFonts w:ascii="Times New Roman"/>
          <w:b w:val="false"/>
          <w:i w:val="false"/>
          <w:color w:val="000000"/>
          <w:sz w:val="28"/>
        </w:rPr>
        <w:t xml:space="preserve">
      Структура автоматизированной информационной системы почтовой связи должна охватывать три основных уровня подразделений: </w:t>
      </w:r>
      <w:r>
        <w:br/>
      </w:r>
      <w:r>
        <w:rPr>
          <w:rFonts w:ascii="Times New Roman"/>
          <w:b w:val="false"/>
          <w:i w:val="false"/>
          <w:color w:val="000000"/>
          <w:sz w:val="28"/>
        </w:rPr>
        <w:t xml:space="preserve">
      республиканский (центральный аппарат Общества); </w:t>
      </w:r>
      <w:r>
        <w:br/>
      </w:r>
      <w:r>
        <w:rPr>
          <w:rFonts w:ascii="Times New Roman"/>
          <w:b w:val="false"/>
          <w:i w:val="false"/>
          <w:color w:val="000000"/>
          <w:sz w:val="28"/>
        </w:rPr>
        <w:t xml:space="preserve">
      областной (филиалы; Астанинский, Алматинский почтамты, Алматинское отделение почтовых перевозок, Астанинское отделение почтовых перевозок, Республиканскую службу специальной связи); </w:t>
      </w:r>
      <w:r>
        <w:br/>
      </w:r>
      <w:r>
        <w:rPr>
          <w:rFonts w:ascii="Times New Roman"/>
          <w:b w:val="false"/>
          <w:i w:val="false"/>
          <w:color w:val="000000"/>
          <w:sz w:val="28"/>
        </w:rPr>
        <w:t xml:space="preserve">
      первичный (районные и городские узлы почтовой связи, отделения связи). </w:t>
      </w:r>
      <w:r>
        <w:br/>
      </w:r>
      <w:r>
        <w:rPr>
          <w:rFonts w:ascii="Times New Roman"/>
          <w:b w:val="false"/>
          <w:i w:val="false"/>
          <w:color w:val="000000"/>
          <w:sz w:val="28"/>
        </w:rPr>
        <w:t xml:space="preserve">
      В качестве источников определены кредит Исламского Банка Развития (ИБР) и облигационный займ АО "Казпочта". Период реализации - 2005-2006 годы, который предполагает период освоения займа ИБР (2005 год) и облигационного займа Общества (2005-2006 годы). </w:t>
      </w:r>
      <w:r>
        <w:br/>
      </w:r>
      <w:r>
        <w:rPr>
          <w:rFonts w:ascii="Times New Roman"/>
          <w:b w:val="false"/>
          <w:i w:val="false"/>
          <w:color w:val="000000"/>
          <w:sz w:val="28"/>
        </w:rPr>
        <w:t xml:space="preserve">
      Сумма займа ИБР составляет 9 млн. долларов США (или 1195,2 млн. тенге, по курсу 1 доллар США = 132,8 тенге), из них 1045,7 млн. тенге будут направлены на приобретение оборудования, остальная часть в сумме 149,5 млн. тенге согласно Меморандуму о взаимопонимании между уполномоченными должностными лицами Правительства Республики Казахстан и ИБР по проекту модернизации почтовой отрасли Республики Казахстан - на консультации по разработке и надзору за проектом, начальный проектный семинар, финансовый аудит и непредвиденные расходы. </w:t>
      </w:r>
      <w:r>
        <w:br/>
      </w:r>
      <w:r>
        <w:rPr>
          <w:rFonts w:ascii="Times New Roman"/>
          <w:b w:val="false"/>
          <w:i w:val="false"/>
          <w:color w:val="000000"/>
          <w:sz w:val="28"/>
        </w:rPr>
        <w:t xml:space="preserve">
      Займ ИБР планируется направить на: </w:t>
      </w:r>
      <w:r>
        <w:br/>
      </w:r>
      <w:r>
        <w:rPr>
          <w:rFonts w:ascii="Times New Roman"/>
          <w:b w:val="false"/>
          <w:i w:val="false"/>
          <w:color w:val="000000"/>
          <w:sz w:val="28"/>
        </w:rPr>
        <w:t xml:space="preserve">
      приобретение почтового оборудования - 96,5 млн. тенге; </w:t>
      </w:r>
      <w:r>
        <w:br/>
      </w:r>
      <w:r>
        <w:rPr>
          <w:rFonts w:ascii="Times New Roman"/>
          <w:b w:val="false"/>
          <w:i w:val="false"/>
          <w:color w:val="000000"/>
          <w:sz w:val="28"/>
        </w:rPr>
        <w:t xml:space="preserve">
      приобретение оборудования для расчетных касс и обменных пунктов - 48,9 млн. тенге; </w:t>
      </w:r>
      <w:r>
        <w:br/>
      </w:r>
      <w:r>
        <w:rPr>
          <w:rFonts w:ascii="Times New Roman"/>
          <w:b w:val="false"/>
          <w:i w:val="false"/>
          <w:color w:val="000000"/>
          <w:sz w:val="28"/>
        </w:rPr>
        <w:t xml:space="preserve">
      приобретение компьютерного оборудования - 526,5 млн. тенге; </w:t>
      </w:r>
      <w:r>
        <w:br/>
      </w:r>
      <w:r>
        <w:rPr>
          <w:rFonts w:ascii="Times New Roman"/>
          <w:b w:val="false"/>
          <w:i w:val="false"/>
          <w:color w:val="000000"/>
          <w:sz w:val="28"/>
        </w:rPr>
        <w:t xml:space="preserve">
      приобретение банковского оборудования - 86,9 млн. тенге; </w:t>
      </w:r>
      <w:r>
        <w:br/>
      </w:r>
      <w:r>
        <w:rPr>
          <w:rFonts w:ascii="Times New Roman"/>
          <w:b w:val="false"/>
          <w:i w:val="false"/>
          <w:color w:val="000000"/>
          <w:sz w:val="28"/>
        </w:rPr>
        <w:t xml:space="preserve">
      приобретение транспортных средств и оборудования - 272,8 млн. тенге; </w:t>
      </w:r>
      <w:r>
        <w:br/>
      </w:r>
      <w:r>
        <w:rPr>
          <w:rFonts w:ascii="Times New Roman"/>
          <w:b w:val="false"/>
          <w:i w:val="false"/>
          <w:color w:val="000000"/>
          <w:sz w:val="28"/>
        </w:rPr>
        <w:t xml:space="preserve">
      приобретение оборудования для службы инкассации - 14,1 млн. тенге. </w:t>
      </w:r>
      <w:r>
        <w:br/>
      </w:r>
      <w:r>
        <w:rPr>
          <w:rFonts w:ascii="Times New Roman"/>
          <w:b w:val="false"/>
          <w:i w:val="false"/>
          <w:color w:val="000000"/>
          <w:sz w:val="28"/>
        </w:rPr>
        <w:t xml:space="preserve">
      Условия привлечения кредита ИБР: ставка вознаграждения - 6 % годовых, срок погашения - 15 лет, льготного периода по погашению основного долга - 3 года. </w:t>
      </w:r>
      <w:r>
        <w:br/>
      </w:r>
      <w:r>
        <w:rPr>
          <w:rFonts w:ascii="Times New Roman"/>
          <w:b w:val="false"/>
          <w:i w:val="false"/>
          <w:color w:val="000000"/>
          <w:sz w:val="28"/>
        </w:rPr>
        <w:t xml:space="preserve">
      По состоянию на 1 января 2005 года из средств ИБР освоено 25,2 тыс. долларов США (или 3,3 млн. тенге) на консультационные услуги. </w:t>
      </w:r>
      <w:r>
        <w:br/>
      </w:r>
      <w:r>
        <w:rPr>
          <w:rFonts w:ascii="Times New Roman"/>
          <w:b w:val="false"/>
          <w:i w:val="false"/>
          <w:color w:val="000000"/>
          <w:sz w:val="28"/>
        </w:rPr>
        <w:t xml:space="preserve">
      В 2003-2004 годах за счет средств облигационного займа на общую сумму 534,0 млн. тенге проведены следующие мероприятия: </w:t>
      </w:r>
      <w:r>
        <w:br/>
      </w:r>
      <w:r>
        <w:rPr>
          <w:rFonts w:ascii="Times New Roman"/>
          <w:b w:val="false"/>
          <w:i w:val="false"/>
          <w:color w:val="000000"/>
          <w:sz w:val="28"/>
        </w:rPr>
        <w:t xml:space="preserve">
      приобретено компьютерное и периферийное оборудование - 54,0 млн. тенге; </w:t>
      </w:r>
      <w:r>
        <w:br/>
      </w:r>
      <w:r>
        <w:rPr>
          <w:rFonts w:ascii="Times New Roman"/>
          <w:b w:val="false"/>
          <w:i w:val="false"/>
          <w:color w:val="000000"/>
          <w:sz w:val="28"/>
        </w:rPr>
        <w:t xml:space="preserve">
      приобретено программное обеспечение для создания корпоративной информационной сети - 415,3 млн. тенге; </w:t>
      </w:r>
      <w:r>
        <w:br/>
      </w:r>
      <w:r>
        <w:rPr>
          <w:rFonts w:ascii="Times New Roman"/>
          <w:b w:val="false"/>
          <w:i w:val="false"/>
          <w:color w:val="000000"/>
          <w:sz w:val="28"/>
        </w:rPr>
        <w:t xml:space="preserve">
      приобретено почтовое оборудование - 10,5 млн. тенге; </w:t>
      </w:r>
      <w:r>
        <w:br/>
      </w:r>
      <w:r>
        <w:rPr>
          <w:rFonts w:ascii="Times New Roman"/>
          <w:b w:val="false"/>
          <w:i w:val="false"/>
          <w:color w:val="000000"/>
          <w:sz w:val="28"/>
        </w:rPr>
        <w:t xml:space="preserve">
      оснащена служба почтовой безопасности - 18,4 млн. тенге; </w:t>
      </w:r>
      <w:r>
        <w:br/>
      </w:r>
      <w:r>
        <w:rPr>
          <w:rFonts w:ascii="Times New Roman"/>
          <w:b w:val="false"/>
          <w:i w:val="false"/>
          <w:color w:val="000000"/>
          <w:sz w:val="28"/>
        </w:rPr>
        <w:t xml:space="preserve">
      приобретен транспорт и прочее оборудование и услуги - 35,8 млн. тенге. </w:t>
      </w:r>
      <w:r>
        <w:br/>
      </w:r>
      <w:r>
        <w:rPr>
          <w:rFonts w:ascii="Times New Roman"/>
          <w:b w:val="false"/>
          <w:i w:val="false"/>
          <w:color w:val="000000"/>
          <w:sz w:val="28"/>
        </w:rPr>
        <w:t xml:space="preserve">
      Мероприятия по "Развитию почтово-сберегательной системы в сельской местности в рамках реализации Государственной программы развития сельских территорий Республики Казахстан на 2004-2010 годы" </w:t>
      </w:r>
      <w:r>
        <w:br/>
      </w:r>
      <w:r>
        <w:rPr>
          <w:rFonts w:ascii="Times New Roman"/>
          <w:b w:val="false"/>
          <w:i w:val="false"/>
          <w:color w:val="000000"/>
          <w:sz w:val="28"/>
        </w:rPr>
        <w:t xml:space="preserve">
      Цель: расширение доступности и ассортимента почтово-сберегательных услуг, содействующих росту деловой активности и развитию малого и среднего бизнеса в сельской местности. </w:t>
      </w:r>
      <w:r>
        <w:br/>
      </w:r>
      <w:r>
        <w:rPr>
          <w:rFonts w:ascii="Times New Roman"/>
          <w:b w:val="false"/>
          <w:i w:val="false"/>
          <w:color w:val="000000"/>
          <w:sz w:val="28"/>
        </w:rPr>
        <w:t xml:space="preserve">
      В качестве источника финансирования планируется привлечение средств республиканского бюджета на увеличение уставного капитала Общества в сумме 1835,7 млн. тенге, в том числе: </w:t>
      </w:r>
      <w:r>
        <w:br/>
      </w:r>
      <w:r>
        <w:rPr>
          <w:rFonts w:ascii="Times New Roman"/>
          <w:b w:val="false"/>
          <w:i w:val="false"/>
          <w:color w:val="000000"/>
          <w:sz w:val="28"/>
        </w:rPr>
        <w:t xml:space="preserve">
      в 2005 году - 735,9 млн. тенге; </w:t>
      </w:r>
      <w:r>
        <w:br/>
      </w:r>
      <w:r>
        <w:rPr>
          <w:rFonts w:ascii="Times New Roman"/>
          <w:b w:val="false"/>
          <w:i w:val="false"/>
          <w:color w:val="000000"/>
          <w:sz w:val="28"/>
        </w:rPr>
        <w:t xml:space="preserve">
      в 2006 году - 1099,8 млн. тенге. </w:t>
      </w:r>
      <w:r>
        <w:br/>
      </w:r>
      <w:r>
        <w:rPr>
          <w:rFonts w:ascii="Times New Roman"/>
          <w:b w:val="false"/>
          <w:i w:val="false"/>
          <w:color w:val="000000"/>
          <w:sz w:val="28"/>
        </w:rPr>
        <w:t xml:space="preserve">
      Регион реализации - перспективные сельские отделения почтовой связи. </w:t>
      </w:r>
      <w:r>
        <w:br/>
      </w:r>
      <w:r>
        <w:rPr>
          <w:rFonts w:ascii="Times New Roman"/>
          <w:b w:val="false"/>
          <w:i w:val="false"/>
          <w:color w:val="000000"/>
          <w:sz w:val="28"/>
        </w:rPr>
        <w:t xml:space="preserve">
      Направления инвестирования: </w:t>
      </w:r>
      <w:r>
        <w:br/>
      </w:r>
      <w:r>
        <w:rPr>
          <w:rFonts w:ascii="Times New Roman"/>
          <w:b w:val="false"/>
          <w:i w:val="false"/>
          <w:color w:val="000000"/>
          <w:sz w:val="28"/>
        </w:rPr>
        <w:t xml:space="preserve">
      приобретение почтового оборудования - 37,7 млн. тенге; </w:t>
      </w:r>
      <w:r>
        <w:br/>
      </w:r>
      <w:r>
        <w:rPr>
          <w:rFonts w:ascii="Times New Roman"/>
          <w:b w:val="false"/>
          <w:i w:val="false"/>
          <w:color w:val="000000"/>
          <w:sz w:val="28"/>
        </w:rPr>
        <w:t xml:space="preserve">
      приобретение транспортных средств и оборудования - 1089,2 млн. тенге; </w:t>
      </w:r>
      <w:r>
        <w:br/>
      </w:r>
      <w:r>
        <w:rPr>
          <w:rFonts w:ascii="Times New Roman"/>
          <w:b w:val="false"/>
          <w:i w:val="false"/>
          <w:color w:val="000000"/>
          <w:sz w:val="28"/>
        </w:rPr>
        <w:t xml:space="preserve">
      проведение капитального ремонта и технической укрепленности зданий и сооружений - 495,7 млн. тенге; </w:t>
      </w:r>
      <w:r>
        <w:br/>
      </w:r>
      <w:r>
        <w:rPr>
          <w:rFonts w:ascii="Times New Roman"/>
          <w:b w:val="false"/>
          <w:i w:val="false"/>
          <w:color w:val="000000"/>
          <w:sz w:val="28"/>
        </w:rPr>
        <w:t xml:space="preserve">
      приобретение зданий в сельской местности - 30,0 млн. тенге; </w:t>
      </w:r>
      <w:r>
        <w:br/>
      </w:r>
      <w:r>
        <w:rPr>
          <w:rFonts w:ascii="Times New Roman"/>
          <w:b w:val="false"/>
          <w:i w:val="false"/>
          <w:color w:val="000000"/>
          <w:sz w:val="28"/>
        </w:rPr>
        <w:t xml:space="preserve">
      оснащение отделений мебелью - 183,1 млн. тенге. </w:t>
      </w:r>
      <w:r>
        <w:br/>
      </w:r>
      <w:r>
        <w:rPr>
          <w:rFonts w:ascii="Times New Roman"/>
          <w:b w:val="false"/>
          <w:i w:val="false"/>
          <w:color w:val="000000"/>
          <w:sz w:val="28"/>
        </w:rPr>
        <w:t xml:space="preserve">
      Мероприятия по "Развитию инфраструктуры в городах" </w:t>
      </w:r>
      <w:r>
        <w:br/>
      </w:r>
      <w:r>
        <w:rPr>
          <w:rFonts w:ascii="Times New Roman"/>
          <w:b w:val="false"/>
          <w:i w:val="false"/>
          <w:color w:val="000000"/>
          <w:sz w:val="28"/>
        </w:rPr>
        <w:t xml:space="preserve">
      Цель: повышение качества предоставления почтово-сберегательных услуг. </w:t>
      </w:r>
      <w:r>
        <w:br/>
      </w:r>
      <w:r>
        <w:rPr>
          <w:rFonts w:ascii="Times New Roman"/>
          <w:b w:val="false"/>
          <w:i w:val="false"/>
          <w:color w:val="000000"/>
          <w:sz w:val="28"/>
        </w:rPr>
        <w:t xml:space="preserve">
      В качестве источника финансирования планируется привлечение в 2005-2007 годах средств республиканского бюджета на увеличение уставного капитала Общества в сумме 2041,1 млн. тенге, из которых 329,7 млн. тенге будут освоены в 2005 году, 613,9 млн. тенге - в 2006 году, 1097,5 млн. тенге - в 2007 году. </w:t>
      </w:r>
      <w:r>
        <w:br/>
      </w:r>
      <w:r>
        <w:rPr>
          <w:rFonts w:ascii="Times New Roman"/>
          <w:b w:val="false"/>
          <w:i w:val="false"/>
          <w:color w:val="000000"/>
          <w:sz w:val="28"/>
        </w:rPr>
        <w:t xml:space="preserve">
      Регион реализации - городская местность. </w:t>
      </w:r>
      <w:r>
        <w:br/>
      </w:r>
      <w:r>
        <w:rPr>
          <w:rFonts w:ascii="Times New Roman"/>
          <w:b w:val="false"/>
          <w:i w:val="false"/>
          <w:color w:val="000000"/>
          <w:sz w:val="28"/>
        </w:rPr>
        <w:t xml:space="preserve">
      Направления инвестирования: </w:t>
      </w:r>
      <w:r>
        <w:br/>
      </w:r>
      <w:r>
        <w:rPr>
          <w:rFonts w:ascii="Times New Roman"/>
          <w:b w:val="false"/>
          <w:i w:val="false"/>
          <w:color w:val="000000"/>
          <w:sz w:val="28"/>
        </w:rPr>
        <w:t xml:space="preserve">
      проведение капитального ремонта и технической укрепленности зданий и сооружений - 1648,2 млн. тенге; </w:t>
      </w:r>
      <w:r>
        <w:br/>
      </w:r>
      <w:r>
        <w:rPr>
          <w:rFonts w:ascii="Times New Roman"/>
          <w:b w:val="false"/>
          <w:i w:val="false"/>
          <w:color w:val="000000"/>
          <w:sz w:val="28"/>
        </w:rPr>
        <w:t xml:space="preserve">
      приобретение и установка технических средств безопасности - 217,9 млн. тенге; </w:t>
      </w:r>
      <w:r>
        <w:br/>
      </w:r>
      <w:r>
        <w:rPr>
          <w:rFonts w:ascii="Times New Roman"/>
          <w:b w:val="false"/>
          <w:i w:val="false"/>
          <w:color w:val="000000"/>
          <w:sz w:val="28"/>
        </w:rPr>
        <w:t xml:space="preserve">
      оснащение отделений производственной и офисной мебелью - 175,0 млн. тенге. </w:t>
      </w:r>
      <w:r>
        <w:br/>
      </w:r>
      <w:r>
        <w:rPr>
          <w:rFonts w:ascii="Times New Roman"/>
          <w:b w:val="false"/>
          <w:i w:val="false"/>
          <w:color w:val="000000"/>
          <w:sz w:val="28"/>
        </w:rPr>
        <w:t xml:space="preserve">
      Мероприятия по "Совершенствованию системы магистральных перевозок" </w:t>
      </w:r>
      <w:r>
        <w:br/>
      </w:r>
      <w:r>
        <w:rPr>
          <w:rFonts w:ascii="Times New Roman"/>
          <w:b w:val="false"/>
          <w:i w:val="false"/>
          <w:color w:val="000000"/>
          <w:sz w:val="28"/>
        </w:rPr>
        <w:t xml:space="preserve">
      Цель: развитие системы и сокращение сроков перевозки почты. </w:t>
      </w:r>
      <w:r>
        <w:br/>
      </w:r>
      <w:r>
        <w:rPr>
          <w:rFonts w:ascii="Times New Roman"/>
          <w:b w:val="false"/>
          <w:i w:val="false"/>
          <w:color w:val="000000"/>
          <w:sz w:val="28"/>
        </w:rPr>
        <w:t xml:space="preserve">
      Общая стоимость составляет 1019,5 млн. тенге, из которых 47,5 млн. тенге планируется освоить в 2005 году, 56,1 млн. тенге - в 2006 году, 915,9 млн. тенге - в 2007 году. В качестве источника финансирования планируется привлечение средств республиканского бюджета на увеличение уставного капитала Общества. </w:t>
      </w:r>
      <w:r>
        <w:br/>
      </w:r>
      <w:r>
        <w:rPr>
          <w:rFonts w:ascii="Times New Roman"/>
          <w:b w:val="false"/>
          <w:i w:val="false"/>
          <w:color w:val="000000"/>
          <w:sz w:val="28"/>
        </w:rPr>
        <w:t xml:space="preserve">
      Регион реализации - городской и районный уровень. </w:t>
      </w:r>
      <w:r>
        <w:br/>
      </w:r>
      <w:r>
        <w:rPr>
          <w:rFonts w:ascii="Times New Roman"/>
          <w:b w:val="false"/>
          <w:i w:val="false"/>
          <w:color w:val="000000"/>
          <w:sz w:val="28"/>
        </w:rPr>
        <w:t xml:space="preserve">
      Направления инвестирования: проведение капитально-восстановительного ремонта почтовых вагонов - 63,0 млн. тенге; </w:t>
      </w:r>
      <w:r>
        <w:br/>
      </w:r>
      <w:r>
        <w:rPr>
          <w:rFonts w:ascii="Times New Roman"/>
          <w:b w:val="false"/>
          <w:i w:val="false"/>
          <w:color w:val="000000"/>
          <w:sz w:val="28"/>
        </w:rPr>
        <w:t xml:space="preserve">
      приобретение транспортных средств для перевозки почтовых отправлений, денежной наличности и ценностей - 956,5 млн. тенге. </w:t>
      </w:r>
      <w:r>
        <w:br/>
      </w:r>
      <w:r>
        <w:rPr>
          <w:rFonts w:ascii="Times New Roman"/>
          <w:b w:val="false"/>
          <w:i w:val="false"/>
          <w:color w:val="000000"/>
          <w:sz w:val="28"/>
        </w:rPr>
        <w:t xml:space="preserve">
      Мероприятия по "Развитию почтово-сберегательных услуг" </w:t>
      </w:r>
      <w:r>
        <w:br/>
      </w:r>
      <w:r>
        <w:rPr>
          <w:rFonts w:ascii="Times New Roman"/>
          <w:b w:val="false"/>
          <w:i w:val="false"/>
          <w:color w:val="000000"/>
          <w:sz w:val="28"/>
        </w:rPr>
        <w:t xml:space="preserve">
      Цель: внедрение новых видов услуг и технологий. </w:t>
      </w:r>
      <w:r>
        <w:br/>
      </w:r>
      <w:r>
        <w:rPr>
          <w:rFonts w:ascii="Times New Roman"/>
          <w:b w:val="false"/>
          <w:i w:val="false"/>
          <w:color w:val="000000"/>
          <w:sz w:val="28"/>
        </w:rPr>
        <w:t xml:space="preserve">
      Источник финансирования - средства республиканского бюджета на увеличение уставного капитала Общества в сумме 882,0 млн. тенге, в том числе: в 2005 году 331,6 млн. тенге, в 2006 году - 201,8 млн. тенге, в 2007 году - 348,6 млн. тенге. </w:t>
      </w:r>
      <w:r>
        <w:br/>
      </w:r>
      <w:r>
        <w:rPr>
          <w:rFonts w:ascii="Times New Roman"/>
          <w:b w:val="false"/>
          <w:i w:val="false"/>
          <w:color w:val="000000"/>
          <w:sz w:val="28"/>
        </w:rPr>
        <w:t xml:space="preserve">
      Регион реализации - городской, районный и сельский уровень. </w:t>
      </w:r>
      <w:r>
        <w:br/>
      </w:r>
      <w:r>
        <w:rPr>
          <w:rFonts w:ascii="Times New Roman"/>
          <w:b w:val="false"/>
          <w:i w:val="false"/>
          <w:color w:val="000000"/>
          <w:sz w:val="28"/>
        </w:rPr>
        <w:t xml:space="preserve">
      Направления инвестирования: </w:t>
      </w:r>
      <w:r>
        <w:br/>
      </w:r>
      <w:r>
        <w:rPr>
          <w:rFonts w:ascii="Times New Roman"/>
          <w:b w:val="false"/>
          <w:i w:val="false"/>
          <w:color w:val="000000"/>
          <w:sz w:val="28"/>
        </w:rPr>
        <w:t xml:space="preserve">
      приобретение компьютерной техники и программного обеспечения - 220,1 млн. тенге; </w:t>
      </w:r>
      <w:r>
        <w:br/>
      </w:r>
      <w:r>
        <w:rPr>
          <w:rFonts w:ascii="Times New Roman"/>
          <w:b w:val="false"/>
          <w:i w:val="false"/>
          <w:color w:val="000000"/>
          <w:sz w:val="28"/>
        </w:rPr>
        <w:t xml:space="preserve">
      создание вычислительного центра - 98,2 млн. тенге; </w:t>
      </w:r>
      <w:r>
        <w:br/>
      </w:r>
      <w:r>
        <w:rPr>
          <w:rFonts w:ascii="Times New Roman"/>
          <w:b w:val="false"/>
          <w:i w:val="false"/>
          <w:color w:val="000000"/>
          <w:sz w:val="28"/>
        </w:rPr>
        <w:t xml:space="preserve">
      приобретение кассового и банковского оборудования - 563,7 млн. тенге. </w:t>
      </w:r>
      <w:r>
        <w:br/>
      </w:r>
      <w:r>
        <w:rPr>
          <w:rFonts w:ascii="Times New Roman"/>
          <w:b w:val="false"/>
          <w:i w:val="false"/>
          <w:color w:val="000000"/>
          <w:sz w:val="28"/>
        </w:rPr>
        <w:t xml:space="preserve">
      Мероприятия по "Восстановлению выбывающих основных средств" </w:t>
      </w:r>
      <w:r>
        <w:br/>
      </w:r>
      <w:r>
        <w:rPr>
          <w:rFonts w:ascii="Times New Roman"/>
          <w:b w:val="false"/>
          <w:i w:val="false"/>
          <w:color w:val="000000"/>
          <w:sz w:val="28"/>
        </w:rPr>
        <w:t xml:space="preserve">
      Цель: воссоздание минимально необходимой инфраструктуры компании. </w:t>
      </w:r>
      <w:r>
        <w:br/>
      </w:r>
      <w:r>
        <w:rPr>
          <w:rFonts w:ascii="Times New Roman"/>
          <w:b w:val="false"/>
          <w:i w:val="false"/>
          <w:color w:val="000000"/>
          <w:sz w:val="28"/>
        </w:rPr>
        <w:t xml:space="preserve">
      Источник финансирования - кредит банка-резидента в 2005 году на сумму 305,5 млн. тенге, а также собственные средства Общества в сумме 316,5 млн. тенге, в том числе: в 2005 году 76,5 млн. тенге, в 2006 году - 94,7 млн. тенге, в 2007 году - 145,3 млн. тенге. </w:t>
      </w:r>
      <w:r>
        <w:br/>
      </w:r>
      <w:r>
        <w:rPr>
          <w:rFonts w:ascii="Times New Roman"/>
          <w:b w:val="false"/>
          <w:i w:val="false"/>
          <w:color w:val="000000"/>
          <w:sz w:val="28"/>
        </w:rPr>
        <w:t xml:space="preserve">
      Регион реализации - городской, районный и сельский уровень. </w:t>
      </w:r>
      <w:r>
        <w:br/>
      </w:r>
      <w:r>
        <w:rPr>
          <w:rFonts w:ascii="Times New Roman"/>
          <w:b w:val="false"/>
          <w:i w:val="false"/>
          <w:color w:val="000000"/>
          <w:sz w:val="28"/>
        </w:rPr>
        <w:t xml:space="preserve">
      Направления инвестирования: </w:t>
      </w:r>
      <w:r>
        <w:br/>
      </w:r>
      <w:r>
        <w:rPr>
          <w:rFonts w:ascii="Times New Roman"/>
          <w:b w:val="false"/>
          <w:i w:val="false"/>
          <w:color w:val="000000"/>
          <w:sz w:val="28"/>
        </w:rPr>
        <w:t xml:space="preserve">
      проведение капитального ремонта зданий и почтовых вагонов - 243,6 млн. тенге; </w:t>
      </w:r>
      <w:r>
        <w:br/>
      </w:r>
      <w:r>
        <w:rPr>
          <w:rFonts w:ascii="Times New Roman"/>
          <w:b w:val="false"/>
          <w:i w:val="false"/>
          <w:color w:val="000000"/>
          <w:sz w:val="28"/>
        </w:rPr>
        <w:t xml:space="preserve">
      приобретение компьютерной техники - 122,9 млн. тенге; </w:t>
      </w:r>
      <w:r>
        <w:br/>
      </w:r>
      <w:r>
        <w:rPr>
          <w:rFonts w:ascii="Times New Roman"/>
          <w:b w:val="false"/>
          <w:i w:val="false"/>
          <w:color w:val="000000"/>
          <w:sz w:val="28"/>
        </w:rPr>
        <w:t xml:space="preserve">
      приобретение кассового оборудования - 75,9 млн. тенге; </w:t>
      </w:r>
      <w:r>
        <w:br/>
      </w:r>
      <w:r>
        <w:rPr>
          <w:rFonts w:ascii="Times New Roman"/>
          <w:b w:val="false"/>
          <w:i w:val="false"/>
          <w:color w:val="000000"/>
          <w:sz w:val="28"/>
        </w:rPr>
        <w:t xml:space="preserve">
      приобретение почтового оборудования - 29,8 млн. тенге; </w:t>
      </w:r>
      <w:r>
        <w:br/>
      </w:r>
      <w:r>
        <w:rPr>
          <w:rFonts w:ascii="Times New Roman"/>
          <w:b w:val="false"/>
          <w:i w:val="false"/>
          <w:color w:val="000000"/>
          <w:sz w:val="28"/>
        </w:rPr>
        <w:t xml:space="preserve">
      приобретение транспортных средств - 149,8 млн. тенге. </w:t>
      </w:r>
      <w:r>
        <w:br/>
      </w:r>
      <w:r>
        <w:rPr>
          <w:rFonts w:ascii="Times New Roman"/>
          <w:b w:val="false"/>
          <w:i w:val="false"/>
          <w:color w:val="000000"/>
          <w:sz w:val="28"/>
        </w:rPr>
        <w:t xml:space="preserve">
      В соответствии с намеченными инвестиционными программами кредиторская задолженность Общества за 2005-2007 годы будет увеличена в связи с привлечением внешних финансовых ресурсов для инвестирования в основной капитал, а также с учетом роста депозитов населения и расширения расчетно-кассового обслуживания клиентов. </w:t>
      </w:r>
      <w:r>
        <w:br/>
      </w:r>
      <w:r>
        <w:rPr>
          <w:rFonts w:ascii="Times New Roman"/>
          <w:b w:val="false"/>
          <w:i w:val="false"/>
          <w:color w:val="000000"/>
          <w:sz w:val="28"/>
        </w:rPr>
        <w:t xml:space="preserve">
      Таким образом, увеличение кредиторской задолженности в результате привлечения займов в качестве инвестиций в основной капитал в 2005 году составит 1195,2 млн. тенге. Уровень кредиторской задолженности увеличится на 22,7 % относительно 2004 года, главным образом, в результате привлечения неправительственного займа Исламского Банка Развития под государственную гарантию. </w:t>
      </w:r>
      <w:r>
        <w:br/>
      </w:r>
      <w:r>
        <w:rPr>
          <w:rFonts w:ascii="Times New Roman"/>
          <w:b w:val="false"/>
          <w:i w:val="false"/>
          <w:color w:val="000000"/>
          <w:sz w:val="28"/>
        </w:rPr>
        <w:t xml:space="preserve">
      Снижение кредиторской задолженности начнется с 2008 года по завершению льготного периода по выплате основного долга согласно условиям Исламского Банка Развития, а также в результате погашения облигаций. </w:t>
      </w:r>
    </w:p>
    <w:bookmarkStart w:name="z24" w:id="23"/>
    <w:p>
      <w:pPr>
        <w:spacing w:after="0"/>
        <w:ind w:left="0"/>
        <w:jc w:val="left"/>
      </w:pPr>
      <w:r>
        <w:rPr>
          <w:rFonts w:ascii="Times New Roman"/>
          <w:b/>
          <w:i w:val="false"/>
          <w:color w:val="000000"/>
        </w:rPr>
        <w:t xml:space="preserve"> 
3. Прогноз важнейших показателей развития </w:t>
      </w:r>
      <w:r>
        <w:br/>
      </w:r>
      <w:r>
        <w:rPr>
          <w:rFonts w:ascii="Times New Roman"/>
          <w:b/>
          <w:i w:val="false"/>
          <w:color w:val="000000"/>
        </w:rPr>
        <w:t xml:space="preserve">
акционерного общества "Казпочта" </w:t>
      </w:r>
    </w:p>
    <w:bookmarkEnd w:id="23"/>
    <w:p>
      <w:pPr>
        <w:spacing w:after="0"/>
        <w:ind w:left="0"/>
        <w:jc w:val="both"/>
      </w:pPr>
      <w:r>
        <w:rPr>
          <w:rFonts w:ascii="Times New Roman"/>
          <w:b w:val="false"/>
          <w:i w:val="false"/>
          <w:color w:val="000000"/>
          <w:sz w:val="28"/>
        </w:rPr>
        <w:t xml:space="preserve">      Прогноз основных показателей развития Общества представлен в формах 1, 2, 3, 4, 5 и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Плану развития акционерного общества  </w:t>
      </w:r>
      <w:r>
        <w:br/>
      </w:r>
      <w:r>
        <w:rPr>
          <w:rFonts w:ascii="Times New Roman"/>
          <w:b w:val="false"/>
          <w:i w:val="false"/>
          <w:color w:val="000000"/>
          <w:sz w:val="28"/>
        </w:rPr>
        <w:t xml:space="preserve">
"Казпочта" на 2005-2007 годы,      </w:t>
      </w:r>
      <w:r>
        <w:br/>
      </w:r>
      <w:r>
        <w:rPr>
          <w:rFonts w:ascii="Times New Roman"/>
          <w:b w:val="false"/>
          <w:i w:val="false"/>
          <w:color w:val="000000"/>
          <w:sz w:val="28"/>
        </w:rPr>
        <w:t xml:space="preserve">
утвержденного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 февраля 2005 г. N 98      </w:t>
      </w:r>
    </w:p>
    <w:bookmarkStart w:name="z25" w:id="24"/>
    <w:p>
      <w:pPr>
        <w:spacing w:after="0"/>
        <w:ind w:left="0"/>
        <w:jc w:val="left"/>
      </w:pPr>
      <w:r>
        <w:rPr>
          <w:rFonts w:ascii="Times New Roman"/>
          <w:b/>
          <w:i w:val="false"/>
          <w:color w:val="000000"/>
        </w:rPr>
        <w:t xml:space="preserve"> 
Прогноз важнейших показателей развития </w:t>
      </w:r>
      <w:r>
        <w:br/>
      </w:r>
      <w:r>
        <w:rPr>
          <w:rFonts w:ascii="Times New Roman"/>
          <w:b/>
          <w:i w:val="false"/>
          <w:color w:val="000000"/>
        </w:rPr>
        <w:t xml:space="preserve">
на 2005-2007 годы акционерного общества </w:t>
      </w:r>
      <w:r>
        <w:br/>
      </w:r>
      <w:r>
        <w:rPr>
          <w:rFonts w:ascii="Times New Roman"/>
          <w:b/>
          <w:i w:val="false"/>
          <w:color w:val="000000"/>
        </w:rPr>
        <w:t xml:space="preserve">
"Казпочта" </w:t>
      </w:r>
    </w:p>
    <w:bookmarkEnd w:id="24"/>
    <w:p>
      <w:pPr>
        <w:spacing w:after="0"/>
        <w:ind w:left="0"/>
        <w:jc w:val="both"/>
      </w:pPr>
      <w:r>
        <w:rPr>
          <w:rFonts w:ascii="Times New Roman"/>
          <w:b w:val="false"/>
          <w:i w:val="false"/>
          <w:color w:val="000000"/>
          <w:sz w:val="28"/>
        </w:rPr>
        <w:t xml:space="preserve">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813"/>
        <w:gridCol w:w="1113"/>
        <w:gridCol w:w="2173"/>
        <w:gridCol w:w="2113"/>
        <w:gridCol w:w="1313"/>
        <w:gridCol w:w="21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предос- </w:t>
            </w:r>
            <w:r>
              <w:br/>
            </w:r>
            <w:r>
              <w:rPr>
                <w:rFonts w:ascii="Times New Roman"/>
                <w:b w:val="false"/>
                <w:i w:val="false"/>
                <w:color w:val="000000"/>
                <w:sz w:val="20"/>
              </w:rPr>
              <w:t xml:space="preserve">
тавляемых </w:t>
            </w:r>
            <w:r>
              <w:br/>
            </w:r>
            <w:r>
              <w:rPr>
                <w:rFonts w:ascii="Times New Roman"/>
                <w:b w:val="false"/>
                <w:i w:val="false"/>
                <w:color w:val="000000"/>
                <w:sz w:val="20"/>
              </w:rPr>
              <w:t xml:space="preserve">
услуг -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5003406,00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7624960,10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видам: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письменная </w:t>
            </w:r>
            <w:r>
              <w:br/>
            </w:r>
            <w:r>
              <w:rPr>
                <w:rFonts w:ascii="Times New Roman"/>
                <w:b w:val="false"/>
                <w:i w:val="false"/>
                <w:color w:val="000000"/>
                <w:sz w:val="20"/>
              </w:rPr>
              <w:t xml:space="preserve">
корреспон- </w:t>
            </w:r>
            <w:r>
              <w:br/>
            </w:r>
            <w:r>
              <w:rPr>
                <w:rFonts w:ascii="Times New Roman"/>
                <w:b w:val="false"/>
                <w:i w:val="false"/>
                <w:color w:val="000000"/>
                <w:sz w:val="20"/>
              </w:rPr>
              <w:t xml:space="preserve">
денция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посылки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периодические </w:t>
            </w:r>
            <w:r>
              <w:br/>
            </w:r>
            <w:r>
              <w:rPr>
                <w:rFonts w:ascii="Times New Roman"/>
                <w:b w:val="false"/>
                <w:i w:val="false"/>
                <w:color w:val="000000"/>
                <w:sz w:val="20"/>
              </w:rPr>
              <w:t xml:space="preserve">
издания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w:t>
            </w:r>
            <w:r>
              <w:br/>
            </w:r>
            <w:r>
              <w:rPr>
                <w:rFonts w:ascii="Times New Roman"/>
                <w:b w:val="false"/>
                <w:i w:val="false"/>
                <w:color w:val="000000"/>
                <w:sz w:val="20"/>
              </w:rPr>
              <w:t xml:space="preserve">
переводы денег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пенсий и </w:t>
            </w:r>
            <w:r>
              <w:br/>
            </w:r>
            <w:r>
              <w:rPr>
                <w:rFonts w:ascii="Times New Roman"/>
                <w:b w:val="false"/>
                <w:i w:val="false"/>
                <w:color w:val="000000"/>
                <w:sz w:val="20"/>
              </w:rPr>
              <w:t xml:space="preserve">
пособий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ускоренной </w:t>
            </w:r>
            <w:r>
              <w:br/>
            </w:r>
            <w:r>
              <w:rPr>
                <w:rFonts w:ascii="Times New Roman"/>
                <w:b w:val="false"/>
                <w:i w:val="false"/>
                <w:color w:val="000000"/>
                <w:sz w:val="20"/>
              </w:rPr>
              <w:t xml:space="preserve">
почты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ст.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в страны СНГ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страны СНГ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капитал за </w:t>
            </w:r>
            <w:r>
              <w:br/>
            </w:r>
            <w:r>
              <w:rPr>
                <w:rFonts w:ascii="Times New Roman"/>
                <w:b w:val="false"/>
                <w:i w:val="false"/>
                <w:color w:val="000000"/>
                <w:sz w:val="20"/>
              </w:rPr>
              <w:t xml:space="preserve">
счет 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1100174,37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705209,90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3112352,00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заемных средств: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1100174,37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705209,90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3035874,00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бюджета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собственных </w:t>
            </w:r>
            <w:r>
              <w:br/>
            </w:r>
            <w:r>
              <w:rPr>
                <w:rFonts w:ascii="Times New Roman"/>
                <w:b w:val="false"/>
                <w:i w:val="false"/>
                <w:color w:val="000000"/>
                <w:sz w:val="20"/>
              </w:rPr>
              <w:t xml:space="preserve">
средств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76478,00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5003406,00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7624960,10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4851746,00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6445035,40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7452613,50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4856517,00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6078464,40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7041935,10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 </w:t>
            </w:r>
            <w:r>
              <w:br/>
            </w:r>
            <w:r>
              <w:rPr>
                <w:rFonts w:ascii="Times New Roman"/>
                <w:b w:val="false"/>
                <w:i w:val="false"/>
                <w:color w:val="000000"/>
                <w:sz w:val="20"/>
              </w:rPr>
              <w:t xml:space="preserve">
ных услуг: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3141767,00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4150937,60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5183271,00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276336,00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412152,00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497137,00 </w:t>
            </w:r>
          </w:p>
        </w:tc>
      </w:tr>
      <w:tr>
        <w:trPr>
          <w:trHeight w:val="11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r>
              <w:br/>
            </w:r>
            <w:r>
              <w:rPr>
                <w:rFonts w:ascii="Times New Roman"/>
                <w:b w:val="false"/>
                <w:i w:val="false"/>
                <w:color w:val="000000"/>
                <w:sz w:val="20"/>
              </w:rPr>
              <w:t xml:space="preserve">
(произв. </w:t>
            </w:r>
            <w:r>
              <w:br/>
            </w:r>
            <w:r>
              <w:rPr>
                <w:rFonts w:ascii="Times New Roman"/>
                <w:b w:val="false"/>
                <w:i w:val="false"/>
                <w:color w:val="000000"/>
                <w:sz w:val="20"/>
              </w:rPr>
              <w:t xml:space="preserve">
персонала)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1512116,00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2069698,00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2930510,00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(произв. персонала)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273820,00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326842,10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385801,40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брак </w:t>
            </w:r>
            <w:r>
              <w:br/>
            </w:r>
            <w:r>
              <w:rPr>
                <w:rFonts w:ascii="Times New Roman"/>
                <w:b w:val="false"/>
                <w:i w:val="false"/>
                <w:color w:val="000000"/>
                <w:sz w:val="20"/>
              </w:rPr>
              <w:t xml:space="preserve">
производства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w:t>
            </w:r>
            <w:r>
              <w:br/>
            </w:r>
            <w:r>
              <w:rPr>
                <w:rFonts w:ascii="Times New Roman"/>
                <w:b w:val="false"/>
                <w:i w:val="false"/>
                <w:color w:val="000000"/>
                <w:sz w:val="20"/>
              </w:rPr>
              <w:t xml:space="preserve">
расходы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652264,00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845047,30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887762,60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427231,00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497198,20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482060,00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1714750,00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1927526,80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1858664,10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1571132,00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2009383,80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2040145,40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1805993,80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180105,40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 </w:t>
            </w:r>
            <w:r>
              <w:br/>
            </w:r>
            <w:r>
              <w:rPr>
                <w:rFonts w:ascii="Times New Roman"/>
                <w:b w:val="false"/>
                <w:i w:val="false"/>
                <w:color w:val="000000"/>
                <w:sz w:val="20"/>
              </w:rPr>
              <w:t xml:space="preserve">
раждения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178132,00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226245,00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238043,70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26472,00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57245,00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65697,10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151660,00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пакет </w:t>
            </w:r>
            <w:r>
              <w:br/>
            </w:r>
            <w:r>
              <w:rPr>
                <w:rFonts w:ascii="Times New Roman"/>
                <w:b w:val="false"/>
                <w:i w:val="false"/>
                <w:color w:val="000000"/>
                <w:sz w:val="20"/>
              </w:rPr>
              <w:t xml:space="preserve">
акций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w:t>
            </w:r>
            <w:r>
              <w:br/>
            </w:r>
            <w:r>
              <w:rPr>
                <w:rFonts w:ascii="Times New Roman"/>
                <w:b w:val="false"/>
                <w:i w:val="false"/>
                <w:color w:val="000000"/>
                <w:sz w:val="20"/>
              </w:rPr>
              <w:t xml:space="preserve">
от чистого </w:t>
            </w:r>
            <w:r>
              <w:br/>
            </w:r>
            <w:r>
              <w:rPr>
                <w:rFonts w:ascii="Times New Roman"/>
                <w:b w:val="false"/>
                <w:i w:val="false"/>
                <w:color w:val="000000"/>
                <w:sz w:val="20"/>
              </w:rPr>
              <w:t xml:space="preserve">
дохода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деятельности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r>
              <w:br/>
            </w:r>
            <w:r>
              <w:rPr>
                <w:rFonts w:ascii="Times New Roman"/>
                <w:b w:val="false"/>
                <w:i w:val="false"/>
                <w:color w:val="000000"/>
                <w:sz w:val="20"/>
              </w:rPr>
              <w:t xml:space="preserve">
и основных </w:t>
            </w:r>
            <w:r>
              <w:br/>
            </w:r>
            <w:r>
              <w:rPr>
                <w:rFonts w:ascii="Times New Roman"/>
                <w:b w:val="false"/>
                <w:i w:val="false"/>
                <w:color w:val="000000"/>
                <w:sz w:val="20"/>
              </w:rPr>
              <w:t xml:space="preserve">
средств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292861,00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363492,00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449600,00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2226258,00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3862066,00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месячная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в целом по </w:t>
            </w:r>
            <w:r>
              <w:br/>
            </w:r>
            <w:r>
              <w:rPr>
                <w:rFonts w:ascii="Times New Roman"/>
                <w:b w:val="false"/>
                <w:i w:val="false"/>
                <w:color w:val="000000"/>
                <w:sz w:val="20"/>
              </w:rPr>
              <w:t xml:space="preserve">
компании*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19436,00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67385,00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83625,00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86970,00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предоставлен- </w:t>
            </w:r>
            <w:r>
              <w:br/>
            </w:r>
            <w:r>
              <w:rPr>
                <w:rFonts w:ascii="Times New Roman"/>
                <w:b w:val="false"/>
                <w:i w:val="false"/>
                <w:color w:val="000000"/>
                <w:sz w:val="20"/>
              </w:rPr>
              <w:t xml:space="preserve">
ных услуг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почтовой </w:t>
            </w:r>
            <w:r>
              <w:br/>
            </w:r>
            <w:r>
              <w:rPr>
                <w:rFonts w:ascii="Times New Roman"/>
                <w:b w:val="false"/>
                <w:i w:val="false"/>
                <w:color w:val="000000"/>
                <w:sz w:val="20"/>
              </w:rPr>
              <w:t xml:space="preserve">
простой </w:t>
            </w:r>
            <w:r>
              <w:br/>
            </w:r>
            <w:r>
              <w:rPr>
                <w:rFonts w:ascii="Times New Roman"/>
                <w:b w:val="false"/>
                <w:i w:val="false"/>
                <w:color w:val="000000"/>
                <w:sz w:val="20"/>
              </w:rPr>
              <w:t xml:space="preserve">
карточки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простого </w:t>
            </w:r>
            <w:r>
              <w:br/>
            </w:r>
            <w:r>
              <w:rPr>
                <w:rFonts w:ascii="Times New Roman"/>
                <w:b w:val="false"/>
                <w:i w:val="false"/>
                <w:color w:val="000000"/>
                <w:sz w:val="20"/>
              </w:rPr>
              <w:t xml:space="preserve">
письма </w:t>
            </w:r>
            <w:r>
              <w:br/>
            </w:r>
            <w:r>
              <w:rPr>
                <w:rFonts w:ascii="Times New Roman"/>
                <w:b w:val="false"/>
                <w:i w:val="false"/>
                <w:color w:val="000000"/>
                <w:sz w:val="20"/>
              </w:rPr>
              <w:t xml:space="preserve">
массой до </w:t>
            </w:r>
            <w:r>
              <w:br/>
            </w:r>
            <w:r>
              <w:rPr>
                <w:rFonts w:ascii="Times New Roman"/>
                <w:b w:val="false"/>
                <w:i w:val="false"/>
                <w:color w:val="000000"/>
                <w:sz w:val="20"/>
              </w:rPr>
              <w:t xml:space="preserve">
20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простой </w:t>
            </w:r>
            <w:r>
              <w:br/>
            </w:r>
            <w:r>
              <w:rPr>
                <w:rFonts w:ascii="Times New Roman"/>
                <w:b w:val="false"/>
                <w:i w:val="false"/>
                <w:color w:val="000000"/>
                <w:sz w:val="20"/>
              </w:rPr>
              <w:t xml:space="preserve">
бандероли </w:t>
            </w:r>
            <w:r>
              <w:br/>
            </w:r>
            <w:r>
              <w:rPr>
                <w:rFonts w:ascii="Times New Roman"/>
                <w:b w:val="false"/>
                <w:i w:val="false"/>
                <w:color w:val="000000"/>
                <w:sz w:val="20"/>
              </w:rPr>
              <w:t xml:space="preserve">
массой до </w:t>
            </w:r>
            <w:r>
              <w:br/>
            </w:r>
            <w:r>
              <w:rPr>
                <w:rFonts w:ascii="Times New Roman"/>
                <w:b w:val="false"/>
                <w:i w:val="false"/>
                <w:color w:val="000000"/>
                <w:sz w:val="20"/>
              </w:rPr>
              <w:t xml:space="preserve">
50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 </w:t>
            </w:r>
            <w:r>
              <w:br/>
            </w:r>
            <w:r>
              <w:rPr>
                <w:rFonts w:ascii="Times New Roman"/>
                <w:b w:val="false"/>
                <w:i w:val="false"/>
                <w:color w:val="000000"/>
                <w:sz w:val="20"/>
              </w:rPr>
              <w:t xml:space="preserve">
щему периоду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почтовой </w:t>
            </w:r>
            <w:r>
              <w:br/>
            </w:r>
            <w:r>
              <w:rPr>
                <w:rFonts w:ascii="Times New Roman"/>
                <w:b w:val="false"/>
                <w:i w:val="false"/>
                <w:color w:val="000000"/>
                <w:sz w:val="20"/>
              </w:rPr>
              <w:t xml:space="preserve">
карточки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простого </w:t>
            </w:r>
            <w:r>
              <w:br/>
            </w:r>
            <w:r>
              <w:rPr>
                <w:rFonts w:ascii="Times New Roman"/>
                <w:b w:val="false"/>
                <w:i w:val="false"/>
                <w:color w:val="000000"/>
                <w:sz w:val="20"/>
              </w:rPr>
              <w:t xml:space="preserve">
письма массой </w:t>
            </w:r>
            <w:r>
              <w:br/>
            </w:r>
            <w:r>
              <w:rPr>
                <w:rFonts w:ascii="Times New Roman"/>
                <w:b w:val="false"/>
                <w:i w:val="false"/>
                <w:color w:val="000000"/>
                <w:sz w:val="20"/>
              </w:rPr>
              <w:t xml:space="preserve">
до 20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простой </w:t>
            </w:r>
            <w:r>
              <w:br/>
            </w:r>
            <w:r>
              <w:rPr>
                <w:rFonts w:ascii="Times New Roman"/>
                <w:b w:val="false"/>
                <w:i w:val="false"/>
                <w:color w:val="000000"/>
                <w:sz w:val="20"/>
              </w:rPr>
              <w:t xml:space="preserve">
бандероли </w:t>
            </w:r>
            <w:r>
              <w:br/>
            </w:r>
            <w:r>
              <w:rPr>
                <w:rFonts w:ascii="Times New Roman"/>
                <w:b w:val="false"/>
                <w:i w:val="false"/>
                <w:color w:val="000000"/>
                <w:sz w:val="20"/>
              </w:rPr>
              <w:t xml:space="preserve">
массой до </w:t>
            </w:r>
            <w:r>
              <w:br/>
            </w:r>
            <w:r>
              <w:rPr>
                <w:rFonts w:ascii="Times New Roman"/>
                <w:b w:val="false"/>
                <w:i w:val="false"/>
                <w:color w:val="000000"/>
                <w:sz w:val="20"/>
              </w:rPr>
              <w:t xml:space="preserve">
50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5769867,00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6933444,32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9447533,48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402923,00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543816,10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711115,49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413"/>
        <w:gridCol w:w="2293"/>
        <w:gridCol w:w="1513"/>
        <w:gridCol w:w="21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8462180,70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9194125,41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2137336,90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2507421,60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355,56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2042595,90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2362049,60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1971678,40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2362049,60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94741,00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145372,00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8462180,70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9194125,41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8287947,60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9018429,21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7887830,70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8613525,41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141,71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5660390,92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6108528,65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531936,59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558533,42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135,52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3282171,20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3610388,32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413553,57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454908,93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941028,36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988079,77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491701,20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496618,21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2227439,78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2504996,76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2425470,48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2698708,86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2161326,48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2420685,66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142,46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196944,00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206791,20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247819,30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255587,90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112,97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73586,20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79891,70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139,56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174233,10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175696,20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103,96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531773,58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614989,95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169,19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96,94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4595858,54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5055444,39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157,98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143,55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91318,50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95884,43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114,66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10532171,51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11892556,47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171,52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888978,84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1110565,73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204,22 </w:t>
            </w:r>
          </w:p>
        </w:tc>
      </w:tr>
    </w:tbl>
    <w:p>
      <w:pPr>
        <w:spacing w:after="0"/>
        <w:ind w:left="0"/>
        <w:jc w:val="both"/>
      </w:pPr>
      <w:r>
        <w:rPr>
          <w:rFonts w:ascii="Times New Roman"/>
          <w:b w:val="false"/>
          <w:i w:val="false"/>
          <w:color w:val="000000"/>
          <w:sz w:val="28"/>
        </w:rPr>
        <w:t xml:space="preserve">      * - в случае оптимизации структуры фактическая численность и среднемесячная заработная плата могут изменяться </w:t>
      </w:r>
      <w:r>
        <w:br/>
      </w:r>
      <w:r>
        <w:rPr>
          <w:rFonts w:ascii="Times New Roman"/>
          <w:b w:val="false"/>
          <w:i w:val="false"/>
          <w:color w:val="000000"/>
          <w:sz w:val="28"/>
        </w:rPr>
        <w:t xml:space="preserve">
      ** - в случае превышения планируемого уровня доходов фонд заработной платы персонала будет увеличен </w:t>
      </w:r>
    </w:p>
    <w:bookmarkStart w:name="z26" w:id="25"/>
    <w:p>
      <w:pPr>
        <w:spacing w:after="0"/>
        <w:ind w:left="0"/>
        <w:jc w:val="left"/>
      </w:pPr>
      <w:r>
        <w:rPr>
          <w:rFonts w:ascii="Times New Roman"/>
          <w:b/>
          <w:i w:val="false"/>
          <w:color w:val="000000"/>
        </w:rPr>
        <w:t xml:space="preserve"> 
      Прогноз доходов и расходов на 2005 год </w:t>
      </w:r>
      <w:r>
        <w:br/>
      </w:r>
      <w:r>
        <w:rPr>
          <w:rFonts w:ascii="Times New Roman"/>
          <w:b/>
          <w:i w:val="false"/>
          <w:color w:val="000000"/>
        </w:rPr>
        <w:t xml:space="preserve">
акционерного общества "Казпочта" </w:t>
      </w:r>
    </w:p>
    <w:bookmarkEnd w:id="25"/>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93"/>
        <w:gridCol w:w="2113"/>
        <w:gridCol w:w="2193"/>
        <w:gridCol w:w="2173"/>
        <w:gridCol w:w="213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4856517,00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6078464,40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1683022,49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3372382,72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услуг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3141767,00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4150937,60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1264718,12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2517514,72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r>
              <w:br/>
            </w:r>
            <w:r>
              <w:rPr>
                <w:rFonts w:ascii="Times New Roman"/>
                <w:b w:val="false"/>
                <w:i w:val="false"/>
                <w:color w:val="000000"/>
                <w:sz w:val="20"/>
              </w:rPr>
              <w:t xml:space="preserve">
(стр.1-стр.2)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1714750,00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1927526,80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418304,36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854867,99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1571132,00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2009383,80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493386,04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988209,72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1805993,80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431118,36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864879,52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43367,68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90390,20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(стр.3-стр.4)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-81857,00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-75081,67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-133341,73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неосновной </w:t>
            </w:r>
            <w:r>
              <w:br/>
            </w:r>
            <w:r>
              <w:rPr>
                <w:rFonts w:ascii="Times New Roman"/>
                <w:b w:val="false"/>
                <w:i w:val="false"/>
                <w:color w:val="000000"/>
                <w:sz w:val="20"/>
              </w:rPr>
              <w:t xml:space="preserve">
деятельности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35772,00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308102,00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95316,08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204854,06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до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(стр.5 +(-) </w:t>
            </w:r>
            <w:r>
              <w:br/>
            </w:r>
            <w:r>
              <w:rPr>
                <w:rFonts w:ascii="Times New Roman"/>
                <w:b w:val="false"/>
                <w:i w:val="false"/>
                <w:color w:val="000000"/>
                <w:sz w:val="20"/>
              </w:rPr>
              <w:t xml:space="preserve">
стр.6)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179390,00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226245,00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20234,41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71512,33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26472,00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57245,00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16424,28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35193,94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(стр.7 - стр.8)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3810,13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36318,39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(стр. </w:t>
            </w:r>
            <w:r>
              <w:br/>
            </w:r>
            <w:r>
              <w:rPr>
                <w:rFonts w:ascii="Times New Roman"/>
                <w:b w:val="false"/>
                <w:i w:val="false"/>
                <w:color w:val="000000"/>
                <w:sz w:val="20"/>
              </w:rPr>
              <w:t xml:space="preserve">
9 +(-) стр.10)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151660,00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3810,13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36318,39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33"/>
        <w:gridCol w:w="2413"/>
        <w:gridCol w:w="2673"/>
        <w:gridCol w:w="265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45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5140612,62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7041935,10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3798300,99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5183271,00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1342311,63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1858664,10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1499211,90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2040145,40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1317099,58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1801105,40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135672,32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-156900,26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-181481,30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308938,21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419525,00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861,29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152037,95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238043,70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52084,66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65697,10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99953,28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99953,28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101,98 </w:t>
            </w:r>
          </w:p>
        </w:tc>
      </w:tr>
    </w:tbl>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2005 году </w:t>
      </w:r>
      <w:r>
        <w:br/>
      </w:r>
      <w:r>
        <w:rPr>
          <w:rFonts w:ascii="Times New Roman"/>
          <w:b w:val="false"/>
          <w:i w:val="false"/>
          <w:color w:val="000000"/>
          <w:sz w:val="28"/>
        </w:rPr>
        <w:t>
</w:t>
      </w:r>
      <w:r>
        <w:rPr>
          <w:rFonts w:ascii="Times New Roman"/>
          <w:b/>
          <w:i w:val="false"/>
          <w:color w:val="000000"/>
          <w:sz w:val="28"/>
        </w:rPr>
        <w:t xml:space="preserve">                   акционерного общества "Казпочта" </w:t>
      </w:r>
    </w:p>
    <w:bookmarkEnd w:id="26"/>
    <w:p>
      <w:pPr>
        <w:spacing w:after="0"/>
        <w:ind w:left="0"/>
        <w:jc w:val="both"/>
      </w:pPr>
      <w:r>
        <w:rPr>
          <w:rFonts w:ascii="Times New Roman"/>
          <w:b w:val="false"/>
          <w:i w:val="false"/>
          <w:color w:val="000000"/>
          <w:sz w:val="28"/>
        </w:rPr>
        <w:t xml:space="preserve">                                                     форма 3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193"/>
        <w:gridCol w:w="2593"/>
        <w:gridCol w:w="2613"/>
        <w:gridCol w:w="23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показателей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 </w:t>
            </w:r>
            <w:r>
              <w:br/>
            </w:r>
            <w:r>
              <w:rPr>
                <w:rFonts w:ascii="Times New Roman"/>
                <w:b w:val="false"/>
                <w:i w:val="false"/>
                <w:color w:val="000000"/>
                <w:sz w:val="20"/>
              </w:rPr>
              <w:t xml:space="preserve">
  отчет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 </w:t>
            </w:r>
            <w:r>
              <w:br/>
            </w:r>
            <w:r>
              <w:rPr>
                <w:rFonts w:ascii="Times New Roman"/>
                <w:b w:val="false"/>
                <w:i w:val="false"/>
                <w:color w:val="000000"/>
                <w:sz w:val="20"/>
              </w:rPr>
              <w:t xml:space="preserve">
 оценка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деятельности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271149164,00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397597625,42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94928208,94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предоставленных услуг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4791554,00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6078464,40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1418245,73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7976284,00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8391050,77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2446452,81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41835,00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48110,25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3098,30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258339491,00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383080000,00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91060412,10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270006623,00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396387483,98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94409101,08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подрядчиков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1800896,00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1935963,20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499081,63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5920668,00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6145653,38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706811,60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плате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1425532,00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710620,14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накопительные пенсионные фонды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223201,00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71062,01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обязательного социального страхования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10659,30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1394958,00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905749,00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182189,42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вознаграждений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13268,00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153390,00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39567,84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259228100,00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383742728,40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92189109,13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операционной деятельности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1142541,00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1210141,43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519107,86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инвестиционной деятельности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1705,20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нематериальных активов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1705,20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других долгосрочных активов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финансовых инвестиций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получения займов, предоставленных другим юридическим лицам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880714,00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705209,90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256567,14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нематериальных активов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268635,00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93535,00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612079,00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611674,90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256219,12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долгосрочных активов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инвестиций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займов другим юридическим лицам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инвестиционной деятельности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-879293,00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-703504,70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-256429,88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финансовой деятельности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5076244,00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524636,10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322704,00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других ценных бумаг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1385814,00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банковских займов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3690430,00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124635,60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322704,00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5406377,00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1031143,20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61868,59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банковских займов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3687805,00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собственных акций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1718572,00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1031143,20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61868,59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финансовой деятельности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-330133,00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-506507,10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260835,41 </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уменьшение (-) денег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-66885,00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129,63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523513,39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начало периода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521837,00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454952,00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455081,63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периода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454952,00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455081,63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978595,02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513"/>
        <w:gridCol w:w="2593"/>
        <w:gridCol w:w="2673"/>
        <w:gridCol w:w="1753"/>
        <w:gridCol w:w="181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2003г.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2004г. </w:t>
            </w:r>
          </w:p>
        </w:tc>
      </w:tr>
      <w:tr>
        <w:trPr>
          <w:trHeight w:val="45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240320854,23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357550353,32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437253909,94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3647018,19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5946914,19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7041935,10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59626806,76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18685989,00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8768648,05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4940,68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20930,12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55326,79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177042088,60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332896520,00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421388000,00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240131296,23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354985963,08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436170769,54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2318499,65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1463902,00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2123751,63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55011279,85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14848377,94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6668033,92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1772302,09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2741912,38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3862066,00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177230,21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274191,24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386206,60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26584,53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41128,69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57930,99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798057,43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857190,11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1168630,00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129,02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77237,86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124602,89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179950104,61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334634657,85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421725110,40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189558,00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2564390,24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1083140,40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880118,98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2820153,14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2962887,70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54524,04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71548,30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116008,60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825594,94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2748604,83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2846879,10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-878746,30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-2818643,18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-2960926,72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2281349,00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2460629,00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2639909,00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836640,00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1015920,00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958,96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309342,96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482575,02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669955,92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309342,96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482575,02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618685,92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1972006,04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1978053,98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1969953,08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1282817,75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1723801,03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92166,76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71097,67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1737899,38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2178882,67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547248,39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r>
    </w:tbl>
    <w:bookmarkStart w:name="z28" w:id="27"/>
    <w:p>
      <w:pPr>
        <w:spacing w:after="0"/>
        <w:ind w:left="0"/>
        <w:jc w:val="left"/>
      </w:pPr>
      <w:r>
        <w:rPr>
          <w:rFonts w:ascii="Times New Roman"/>
          <w:b/>
          <w:i w:val="false"/>
          <w:color w:val="000000"/>
        </w:rPr>
        <w:t xml:space="preserve"> 
Прогноз расходов на 2005 год </w:t>
      </w:r>
      <w:r>
        <w:br/>
      </w:r>
      <w:r>
        <w:rPr>
          <w:rFonts w:ascii="Times New Roman"/>
          <w:b/>
          <w:i w:val="false"/>
          <w:color w:val="000000"/>
        </w:rPr>
        <w:t xml:space="preserve">
акционерного общества "Казпочта" </w:t>
      </w:r>
    </w:p>
    <w:bookmarkEnd w:id="27"/>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553"/>
        <w:gridCol w:w="2113"/>
        <w:gridCol w:w="2293"/>
        <w:gridCol w:w="221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п/п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показателей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 </w:t>
            </w:r>
            <w:r>
              <w:br/>
            </w:r>
            <w:r>
              <w:rPr>
                <w:rFonts w:ascii="Times New Roman"/>
                <w:b w:val="false"/>
                <w:i w:val="false"/>
                <w:color w:val="000000"/>
                <w:sz w:val="20"/>
              </w:rPr>
              <w:t xml:space="preserve">
 отчет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 </w:t>
            </w:r>
            <w:r>
              <w:br/>
            </w:r>
            <w:r>
              <w:rPr>
                <w:rFonts w:ascii="Times New Roman"/>
                <w:b w:val="false"/>
                <w:i w:val="false"/>
                <w:color w:val="000000"/>
                <w:sz w:val="20"/>
              </w:rPr>
              <w:t xml:space="preserve">
 оценка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1571132,00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2009383,80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493386,04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1429147,00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1805993,80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431118,36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13094,70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3521,73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567183,00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732917,10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192866,01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105985,00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101229,00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24396,12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127711,00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163944,00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36115,00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ремонт основных средств и нематериальных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1392,93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20673,00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21850,00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9735,44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35035,00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10565,74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35035,00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10565,74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1099,00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1724,00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квалификации работников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2668,00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3862,19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Совета директоров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налогам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236945,00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240251,00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87680,00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типографские работы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8794,00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2629,00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73441,00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13301,87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охрану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1177,00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(аудиторские) и информационные услуги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33884,00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20707,23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36597,0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75032,00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6368,74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нарушение условий договора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(занижение) дохода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хищений, сверхнормативные потери, порча, недостача ТМЗ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5437,00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1069,20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резервов по сомнительным требованиям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59369,00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208364,00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праздничных, культурно-массовых и спортивных мероприятий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14307,00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6572,93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Благотворительная помощь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58454,00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55840,00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5289,23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52458,00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обслуживание основных средств и нематериальных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погрузке, транспортировке и хранению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и маркетинг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вознаграждения,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89527,00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43367,68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банков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85094,00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147978,00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42117,68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поставщиков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аренде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5412,00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113"/>
        <w:gridCol w:w="2293"/>
        <w:gridCol w:w="2413"/>
        <w:gridCol w:w="2493"/>
        <w:gridCol w:w="22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2003г.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2004г. </w:t>
            </w:r>
          </w:p>
        </w:tc>
      </w:tr>
      <w:tr>
        <w:trPr>
          <w:trHeight w:val="4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988209,72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1499211,90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2040145,40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864879,52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1317099,58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1801105,40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7130,77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10856,24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14552,60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390829,80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618530,64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849630,00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49808,75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77254,38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101650,50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73470,00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3276,70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5173,74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6633,00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15373,27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19645,24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21905,70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35613,84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21905,70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35613,84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6259,08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8753,01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8283,00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26933,54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40949,97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54966,40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26792,05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34622,12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47169,10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12679,05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43237,31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58428,80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2321,55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2489,63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6888,43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10744,54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17527,80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11428,84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18651,70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37040,20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90390,20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135672,32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87890,20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131922,32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174040,00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92,39 </w:t>
            </w:r>
          </w:p>
        </w:tc>
      </w:tr>
    </w:tbl>
    <w:p>
      <w:pPr>
        <w:spacing w:after="0"/>
        <w:ind w:left="0"/>
        <w:jc w:val="both"/>
      </w:pPr>
      <w:r>
        <w:rPr>
          <w:rFonts w:ascii="Times New Roman"/>
          <w:b w:val="false"/>
          <w:i w:val="false"/>
          <w:color w:val="000000"/>
          <w:sz w:val="28"/>
        </w:rPr>
        <w:t xml:space="preserve">      * - при превышении 10 % от совокупных расходов необходимо обоснование.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акционерного общества </w:t>
      </w:r>
      <w:r>
        <w:br/>
      </w:r>
      <w:r>
        <w:rPr>
          <w:rFonts w:ascii="Times New Roman"/>
          <w:b w:val="false"/>
          <w:i w:val="false"/>
          <w:color w:val="000000"/>
          <w:sz w:val="28"/>
        </w:rPr>
        <w:t>
</w:t>
      </w:r>
      <w:r>
        <w:rPr>
          <w:rFonts w:ascii="Times New Roman"/>
          <w:b/>
          <w:i w:val="false"/>
          <w:color w:val="000000"/>
          <w:sz w:val="28"/>
        </w:rPr>
        <w:t xml:space="preserve">                "Казпочта",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2005-2007 годах </w:t>
      </w:r>
    </w:p>
    <w:bookmarkEnd w:id="28"/>
    <w:p>
      <w:pPr>
        <w:spacing w:after="0"/>
        <w:ind w:left="0"/>
        <w:jc w:val="both"/>
      </w:pPr>
      <w:r>
        <w:rPr>
          <w:rFonts w:ascii="Times New Roman"/>
          <w:b w:val="false"/>
          <w:i w:val="false"/>
          <w:color w:val="000000"/>
          <w:sz w:val="28"/>
        </w:rPr>
        <w:t xml:space="preserve">                                                  Форма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213"/>
        <w:gridCol w:w="2153"/>
        <w:gridCol w:w="2033"/>
        <w:gridCol w:w="29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млн. тенге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финансирования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почтовой связи Республики Казахстан и формирование почтово- </w:t>
            </w:r>
            <w:r>
              <w:br/>
            </w:r>
            <w:r>
              <w:rPr>
                <w:rFonts w:ascii="Times New Roman"/>
                <w:b w:val="false"/>
                <w:i w:val="false"/>
                <w:color w:val="000000"/>
                <w:sz w:val="20"/>
              </w:rPr>
              <w:t xml:space="preserve">
сберегательной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Исламский Банк Развития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2003-2006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Облигационный займ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почтово- </w:t>
            </w:r>
            <w:r>
              <w:br/>
            </w:r>
            <w:r>
              <w:rPr>
                <w:rFonts w:ascii="Times New Roman"/>
                <w:b w:val="false"/>
                <w:i w:val="false"/>
                <w:color w:val="000000"/>
                <w:sz w:val="20"/>
              </w:rPr>
              <w:t xml:space="preserve">
cберегательной </w:t>
            </w:r>
            <w:r>
              <w:br/>
            </w:r>
            <w:r>
              <w:rPr>
                <w:rFonts w:ascii="Times New Roman"/>
                <w:b w:val="false"/>
                <w:i w:val="false"/>
                <w:color w:val="000000"/>
                <w:sz w:val="20"/>
              </w:rPr>
              <w:t xml:space="preserve">
системы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Облигационный займ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банка- </w:t>
            </w:r>
            <w:r>
              <w:br/>
            </w:r>
            <w:r>
              <w:rPr>
                <w:rFonts w:ascii="Times New Roman"/>
                <w:b w:val="false"/>
                <w:i w:val="false"/>
                <w:color w:val="000000"/>
                <w:sz w:val="20"/>
              </w:rPr>
              <w:t xml:space="preserve">
резидента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 </w:t>
            </w:r>
            <w:r>
              <w:br/>
            </w:r>
            <w:r>
              <w:rPr>
                <w:rFonts w:ascii="Times New Roman"/>
                <w:b w:val="false"/>
                <w:i w:val="false"/>
                <w:color w:val="000000"/>
                <w:sz w:val="20"/>
              </w:rPr>
              <w:t xml:space="preserve">
сберегательной системы в сельской местности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инфраструктуры в городах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системы магистральных перевозок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почтово- </w:t>
            </w:r>
            <w:r>
              <w:br/>
            </w:r>
            <w:r>
              <w:rPr>
                <w:rFonts w:ascii="Times New Roman"/>
                <w:b w:val="false"/>
                <w:i w:val="false"/>
                <w:color w:val="000000"/>
                <w:sz w:val="20"/>
              </w:rPr>
              <w:t xml:space="preserve">
сберегательных услуг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бюджет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выбывающих основных средств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годы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банка- </w:t>
            </w:r>
            <w:r>
              <w:br/>
            </w:r>
            <w:r>
              <w:rPr>
                <w:rFonts w:ascii="Times New Roman"/>
                <w:b w:val="false"/>
                <w:i w:val="false"/>
                <w:color w:val="000000"/>
                <w:sz w:val="20"/>
              </w:rPr>
              <w:t xml:space="preserve">
резидента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433"/>
        <w:gridCol w:w="1993"/>
        <w:gridCol w:w="2073"/>
        <w:gridCol w:w="2093"/>
        <w:gridCol w:w="249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годам: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на 01.01.05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r>
              <w:br/>
            </w:r>
            <w:r>
              <w:rPr>
                <w:rFonts w:ascii="Times New Roman"/>
                <w:b w:val="false"/>
                <w:i w:val="false"/>
                <w:color w:val="000000"/>
                <w:sz w:val="20"/>
              </w:rPr>
              <w:t xml:space="preserve">
(прогноз)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(прогноз)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(прогноз)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01.01.08 г.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348,70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3112,40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Бухгалтерский баланс на 2005-2007 годы </w:t>
      </w:r>
      <w:r>
        <w:br/>
      </w:r>
      <w:r>
        <w:rPr>
          <w:rFonts w:ascii="Times New Roman"/>
          <w:b w:val="false"/>
          <w:i w:val="false"/>
          <w:color w:val="000000"/>
          <w:sz w:val="28"/>
        </w:rPr>
        <w:t>
</w:t>
      </w:r>
      <w:r>
        <w:rPr>
          <w:rFonts w:ascii="Times New Roman"/>
          <w:b/>
          <w:i w:val="false"/>
          <w:color w:val="000000"/>
          <w:sz w:val="28"/>
        </w:rPr>
        <w:t xml:space="preserve">          (тыс. тенге) акционерного общества "Казпочта" </w:t>
      </w:r>
    </w:p>
    <w:bookmarkEnd w:id="29"/>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953"/>
        <w:gridCol w:w="1693"/>
        <w:gridCol w:w="1613"/>
        <w:gridCol w:w="1953"/>
        <w:gridCol w:w="1853"/>
        <w:gridCol w:w="19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отчет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оценка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(прогноз)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7850509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9639481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13763333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16978182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20872913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3115739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3577196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6044448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7630794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9428732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490176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561093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нематериальных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86936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стоимость нематериальных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474157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4212484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4824159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7669077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9733143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12237740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1358422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1590833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2069521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2612136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3290139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стоимость основных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5599556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7121007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8947601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дебиторская задолженность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активы,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4734770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6062284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7718886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9347388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11444181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Товарно-мате- </w:t>
            </w:r>
            <w:r>
              <w:br/>
            </w:r>
            <w:r>
              <w:rPr>
                <w:rFonts w:ascii="Times New Roman"/>
                <w:b w:val="false"/>
                <w:i w:val="false"/>
                <w:color w:val="000000"/>
                <w:sz w:val="20"/>
              </w:rPr>
              <w:t xml:space="preserve">
риальные запасы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881411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1189904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дебиторская задолженность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706892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883615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1103593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финансовые инвестиции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3490865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4363581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5454477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6545372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7854446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614185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1036990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1296238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И СОБСТВЕННЫЙ КАПИТАЛ,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7850509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9639481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13763333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16978182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20872913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2080642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4315799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6446011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8980356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1812123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3656833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5628511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7990561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капитал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Дополнительныйоплаченный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Дополнительныйнеоплаченный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399528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 </w:t>
            </w:r>
            <w:r>
              <w:br/>
            </w:r>
            <w:r>
              <w:rPr>
                <w:rFonts w:ascii="Times New Roman"/>
                <w:b w:val="false"/>
                <w:i w:val="false"/>
                <w:color w:val="000000"/>
                <w:sz w:val="20"/>
              </w:rPr>
              <w:t xml:space="preserve">
ный доход (непокрытый убыток)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286825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362474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420068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обязательства,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1525833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2715203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2705093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2700947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займы, в том числе: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1457804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1466765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2662413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2662861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небанковских </w:t>
            </w:r>
            <w:r>
              <w:br/>
            </w:r>
            <w:r>
              <w:rPr>
                <w:rFonts w:ascii="Times New Roman"/>
                <w:b w:val="false"/>
                <w:i w:val="false"/>
                <w:color w:val="000000"/>
                <w:sz w:val="20"/>
              </w:rPr>
              <w:t xml:space="preserve">
учреждений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1457804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1466765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1467213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1467661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корпоративный </w:t>
            </w:r>
            <w:r>
              <w:br/>
            </w:r>
            <w:r>
              <w:rPr>
                <w:rFonts w:ascii="Times New Roman"/>
                <w:b w:val="false"/>
                <w:i w:val="false"/>
                <w:color w:val="000000"/>
                <w:sz w:val="20"/>
              </w:rPr>
              <w:t xml:space="preserve">
подоходный налог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36742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4244034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5412256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6732330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7827078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9191609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займы и овердрафт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1480468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1867452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2335499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2617729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3023477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долгосрочных займов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кредиторская задолженность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1477184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1920339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2304407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2696156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3127541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бюджетом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23641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дочерним (зависимым) организациям и совместно контролируемым юридическим лицам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задолженность и начисления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1279286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1613963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2077196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2492635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3016950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