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9a35" w14:textId="fb99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2004 года N 197ю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2003 года N 1327 "Об утверждении паспортов республиканских бюджетных программ на 2004 год"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"Мероприятия по реализации программы (подпрограмм)":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"4" заменить цифрой "5";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"устройство защиты радиотрансляционных линий - 1 единица"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"шредер - 1 единица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 АТС - цифровая - 1 единица";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программы", в графе 5 "Мероприятия по реализации программы (подпрограмм)":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строки "программное обеспечение - 50 единиц"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 АТС - аналоговая - 1 комплект".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