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20aa" w14:textId="afb2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4 года N 197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4 год"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расходов на осуществление мероприятий по передислокации 7 (семи) сотрудников Аэрокосмического комитета в город Астану: компенсационные выплаты; оплата транспортных услуг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