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53cd0" w14:textId="bf53c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Республики Казахстан от 26 декабря 2003 года N 1327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июня 2004 года N 197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декабря 2003 года N 1327 "Об утверждении паспортов республиканских бюджетных программ на 2004 год" следующие изменение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72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таблице пункта 6 "План мероприятий по реализации бюджетной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строки, порядковый номер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абзац пятый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4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"4. Разработка комплекса неотложных и перспективных мероприятий по увеличению пропускной способности русла реки Сырдарья ниже Шардаринского гидроузла до впадения в Малый Арал с учетом ухудшения гидрологического режима и возросших антропогенных нагрузок: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пропускной способности (воды, льда и наносов) русла реки на критических участках между крупными гидроузлами;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направленности русловых процессов в летний и зимний периоды, выявление критических участков и причин их образования (гидрологических, антропогенных);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прогноз возможных русловых процессов после реконструкции гидроузлов (Айтек, Аклак и др.) и возрастание зимних энергетических попусков;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пакета информации по оценке и прогнозу возможных русловых процессов после реконструкции гидроузлов (Айтек, Аклак и др.) и возрастание зимних энергетических попусков.".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