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0757" w14:textId="4bd07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
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2004 года N 197ан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26 декабря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1327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паспортов республиканских бюджетных программ на 2004 год"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269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Плана мероприятий по реализации бюджетной программы после слов "2004 год" дополнить словами ", в том числе, по проекту расширения и реконструкции ТЭЦ-2, тепловых сетей и энергосетевых объектов города Астаны для перечисления аванса для заказа турбогенератора в размере 50 % от его стоимости при условии предоставления подрядной организацией гарантии банка второго уровня на своевременное исполнение контрактных обязательств по поставке турбогенератора на сумму аванса и открытие аккредитива на оставшуюся стоимость турбогенератора.";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пункта 7 после слов "по 2-му пусковому комплексу" дополнить словами ", в том числе для заказа турбогенератора в размере 50 % от его стоимости с открытием аккредитива на оставшуюся стоимость турбогенератора,".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