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65af" w14:textId="0b46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охотничьего хозяйства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№ 1441.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29 мая 2015 года № 18-2/501.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2004 года N 1441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охотничьего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в Республике Казахстан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охотничьего хозяйства в Республике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и определяют порядок ведения охотничьего хозяйства.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Основания для ведения охотничьего хозяйства 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ведения охотничьего хозяйства физическими и юридическими лицами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областного исполнительного органа о закреплении охотничьих угодий, согласованного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ведение охотничьего хозяйства, заключаемого между уполномоченным органом и пользователем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областного исполнительного органа о закреплении охотничьих угодий основывается на решении конкурсной комиссии по закреплению охотничьих угодий или на основании представления уполномоченного органа по закреплению охотничьих угодий на земельных участках, находящихся в частной собственности или во временном землепользовании физических и негосударственных юридических лиц, при условии соответствия их квалификационным требованиям, предъявляемым к участникам конкурса по закреплению охотничьих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решения областного исполнительного органа о закреплении охотничьего угодья территориальным органом уполномоченного органа заключается договор на ведение охотничьего хозяйства с охотохозяйственной организацией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договоре о ведении охотничьего хозяйства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межхозяйственного </w:t>
      </w:r>
      <w:r>
        <w:rPr>
          <w:rFonts w:ascii="Times New Roman"/>
          <w:b w:val="false"/>
          <w:i w:val="false"/>
          <w:color w:val="000000"/>
          <w:sz w:val="28"/>
        </w:rPr>
        <w:t>охотоустройства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(штат егерской службы, площадь и описание границ охотничьего угодья, карта-схема охотничьего угодья);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специального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проведения внутрихозяйственного </w:t>
      </w:r>
      <w:r>
        <w:rPr>
          <w:rFonts w:ascii="Times New Roman"/>
          <w:b w:val="false"/>
          <w:i w:val="false"/>
          <w:color w:val="000000"/>
          <w:sz w:val="28"/>
        </w:rPr>
        <w:t>охотоустройства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охраны, воспроизводства и устойчивого использования животного мира и мест их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обязательства, заявленные охотохозяйственной организацией при участии в конкурсе на закрепление охотничьих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ответственность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договора о ведении охотничьего хозяйства является паспорт охотничьего хозяйства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Ведение охотничьего хозяйства на охотничьих угодьях, в состав которых входят, кроме прочих участков, и участки государственного лесного фонда, закрепление которых является необходимым для осуществления комплекса мероприятий по охране, воспроизводству и использованию животного мира, и определенные на основании материала межхозяйственного охотоустройства осуществляется на основании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межхозяйственного охотоустройства охотничьих угодий уполномоченный орган определяет категории охотничьих хозяйств по следующим показателям: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113"/>
        <w:gridCol w:w="1973"/>
        <w:gridCol w:w="2253"/>
        <w:gridCol w:w="2173"/>
      </w:tblGrid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охотничьих хозяйств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занимаемой площади охотхо-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 (га)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обитаемых видов животных, отнесен-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 объектам охоты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закрепления охраняемой площади за 1 (одним) егерем (га)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дуемый срок закреп-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охотничьих угодий (лет)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 </w:t>
            </w:r>
          </w:p>
        </w:tc>
      </w:tr>
      <w:tr>
        <w:trPr>
          <w:trHeight w:val="133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категория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----------не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---------виды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мелкой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пернатой дичи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1500-5000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49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категория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мелкой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пернатой дичи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5000-10000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мелкой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пернатой дичи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10000-20000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мелкой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пернатой дичи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20000-30000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категория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мелкой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пернатой дичи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нормируется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11.09.2007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10 календарных дней со дня первого официального опубликования); от 31.12.2013 </w:t>
      </w:r>
      <w:r>
        <w:rPr>
          <w:rFonts w:ascii="Times New Roman"/>
          <w:b w:val="false"/>
          <w:i w:val="false"/>
          <w:color w:val="ff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Внутрихозяйственное охотоустройство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Внутрихозяйственное охотоустройство охотничьих угодий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инвентаризацию охотничьих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природных и экономических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бонитировку охотничьих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метода учета и учет численности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планирование мероприятий по охране животного мира, а также биотехнических и эксплутационных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территории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работ по воспроизводству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фактической численности видов животных, являющихся объектами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оптимальной плотности обитания учитываемых видов животных на единицу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определение наиболее эффективного направления деятельности охотничьего хозяйства (любительская (спортивная), промысловая охота);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оценку охотничьих угодий (бонитет) и бонитетную оценку по основным видам животных, являющихся объектами охоты, и пути повышения их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пропускную способность охотничьих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внсенными постановлением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План ведения охотничьего хозяйства, разработанный по материалам внутрихозяйственного охотоустройства, утверждается охотохозяйственной организацией, после чего подлежит обязательному исполнению и является объектом государственного контроля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01.11.2011 </w:t>
      </w:r>
      <w:r>
        <w:rPr>
          <w:rFonts w:ascii="Times New Roman"/>
          <w:b w:val="false"/>
          <w:i w:val="false"/>
          <w:color w:val="000000"/>
          <w:sz w:val="28"/>
        </w:rPr>
        <w:t>№ 1269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Внутрихозяйственное охотоустройство разрабатывается на ревизионный период продолжительностью на 10 лет или на срок заключения договора на ведение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повторного внутрихозяйственного охотоустройства после истечения срока предыдущего внутрихозяйственного охотоустройства, проводится анализ охотохозяйственной деятельности за истекший ревизионный период, оценка качественного и количественного состояния диких животных на территории хозяйства, которая является основанием для изменения категорий охотничьего хозяйства и внесения изменений и дополнений в договор на ведение охотничьего хозяйства.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учета численности, сбора сведений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кадастра и мониторинга объектов животного мира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Основной целью учета объектов животного мира является оценка состояния популяций этих животных и планирование мероприятий по их охране, воспроизводству и устойчивому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Учет численности объектов животного мира на закрепленных охотничьих угодьях осуществляется охотохозяйственными организациями на основании Методических указаний по </w:t>
      </w:r>
      <w:r>
        <w:rPr>
          <w:rFonts w:ascii="Times New Roman"/>
          <w:b w:val="false"/>
          <w:i w:val="false"/>
          <w:color w:val="000000"/>
          <w:sz w:val="28"/>
        </w:rPr>
        <w:t>учету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животного мира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учета численности видов животных, отнесенных к объектам охоты, с учетом соотношения показателей оптимальной и фактической численности являются основой для определения </w:t>
      </w:r>
      <w:r>
        <w:rPr>
          <w:rFonts w:ascii="Times New Roman"/>
          <w:b w:val="false"/>
          <w:i w:val="false"/>
          <w:color w:val="000000"/>
          <w:sz w:val="28"/>
        </w:rPr>
        <w:t>лимитов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квот на их изъятие.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Охотохозяйственные организации осуществляют сбор сведений, включаемых в </w:t>
      </w:r>
      <w:r>
        <w:rPr>
          <w:rFonts w:ascii="Times New Roman"/>
          <w:b w:val="false"/>
          <w:i w:val="false"/>
          <w:color w:val="000000"/>
          <w:sz w:val="28"/>
        </w:rPr>
        <w:t>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животного мира, и представляют их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Охотохозяйственные организации осуществляют производственный мониторинг объектов животного мира, представляющий собой систему наблюдений за распространением, численностью, состоянием объектов животного мира, структурой популяций качеством и площадью среды обитания с целью выявления и оценки происходящих изменений, предупреждения и устранения последствий негативных процессов и явлений для сохранения биологического разнообразия, обеспечения устойчивого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производственного мониторинга животного мира, оформленные в виде аналитической справки, являющейся приложением к годовому отчету, представляемому территориальному органу Уполномоченного органа.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Охрана объектов животного мира 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Охрана объектов животного мира на закрепленных охотничьих угодьях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и соблюдения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 по охране, воспроизводству и использованию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создания </w:t>
      </w:r>
      <w:r>
        <w:rPr>
          <w:rFonts w:ascii="Times New Roman"/>
          <w:b w:val="false"/>
          <w:i w:val="false"/>
          <w:color w:val="000000"/>
          <w:sz w:val="28"/>
        </w:rPr>
        <w:t>егерской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организации ее охранной деятельности по охране объектов животного мира, в том числе редких и находящихся под угрозой исчезновения, на территории охотничьего хозяйства с разделением на эксплутационные участки, а также на участки, предназначенные для воспроизводства объектов животного мира, и зоны покоя с </w:t>
      </w:r>
      <w:r>
        <w:rPr>
          <w:rFonts w:ascii="Times New Roman"/>
          <w:b w:val="false"/>
          <w:i w:val="false"/>
          <w:color w:val="000000"/>
          <w:sz w:val="28"/>
        </w:rPr>
        <w:t>установлением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них ограничений и запретов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нарушений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животным миром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охраны среды обитания, условий размножения, путей миграции и мест концентрации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проведения мероприятий по воспроизводству животного мира и биотехнических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оказания помощи животным в случае заболеваний, угрозы гибели при стихийных бедствиях и вследствие других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стимулирования деятельности физических и юридических лиц по охране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пропаганды среди местного населения идей бережного отношения к животному миру, установки вывесков, трафаретов, плакатов, информирующих о режиме охраны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проведения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установления правил внутреннего распорядка охотничьего хозяйства.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внутреннего распорядка охотничьего хозяйства 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Правила внутреннего распорядка охотничьего хозяйства регламентируют отношения администрации охотничьего хозяйства и граждан, прибывающих на территории закрепленных охотничьих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Правила внутреннего распорядка охотничьего хозяйства разрабатываются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договора на ведение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материалов внутрихозяйственного охотоустройства.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Правила внутреннего распорядка включают следующие обязательные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территории охотничьего угодья с описанием границ участков, предназначенных для воспроизводства объектов животного мира, эксплуатационных участков, зон покоя и егерских участков (обходов) с приложением карт-схем и указанием фамилий егерей;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посещения охотничьих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разрешенные виды и способы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разрешенных видов животных, являющихся объектом охоты, и нормы их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прейскурант цен на оказываемые услуги и калькуляция цен на стоимость путевки;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ограничение сроков охоты (дни покоя), согласованные с территориальным органом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внсенными постановлением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Правила внутреннего распорядка охотничьего хозяйства оформляются приказом охотохозяйственной организации.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Егерская служба охотничьих хозяйств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Егерские службы создаются охотохозяйственными организациями за счет собственных средств численностью, предусмотренной в договоре на ведение охотничьего хозяйства и внутрихозяйственным охотоустройством.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Деятельность егерской службы охотничьих хозяйств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и рыбного хозяйств, утвержденным постановлением Правительства Республики Казахстан от 12 ноября 2011 года № 1332.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Воспроизводство животного мира 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Воспроизводство животного мира на закрепленных охотничьих угодьях - это комплекс мероприятий, направленных на увеличение и поддержание оптимальной численности и устойчивого использования объектов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Воспроизводство животного мира осуществляется с целью повышения продуктивности охотничьих угодий и достигается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подкормки, создания подкормочных комплексов и подкормочных полей;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искусственных водоемов и водопоев;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увеличения гнездопригодной площади охотничьих угодий путем посадки защитных ремиз, установки искусственных гнездовий;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хищных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научных исследований в области охраны и воспроизводства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ограничения хозяйственной деятельности природопользователей на определенной территории и в определенные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проведения мероприятий по профилактике заболеваний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разведения животных в неволе и полувольных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интродукции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регулирования половозрастного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работ по воспроизводству животного мира на закрепленных охотничьих угодьях предусматривается в договоре на ведение охотничьего хозяйства или внутрихозяйственном охотоустройстве.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Искусственное разведение в неволе и полувольных условиях объектов животного мира, и их последующий выпуск в закрепленные охотничьи угодья осуществляется охотохозяйственными организациями в соответствии с биологическими обоснованиями, получившими положительное заключение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 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Интродукция объектов животного мира осуществляется охотохозяйственными организациями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Мероприятия по воспроизводству животного мира на закрепленных охотничьих угодьях проводятся охотохозяйственными организациями за счет собственных средств, а также за счет средств, предусмотренных программами развития охотничьего хозяйства. 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Пользование животным миром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Пользование животным миром на закрепленных охотничьих угодьях осуществляется охотохозяйственными организациями на основании разрешений, выдаваемых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Квоты, распределенные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 лимита изъятия животных, доводятся уполномоченным органом до охотохозяйственных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Изъятие видов животных, отнесенных к объектам охоты, на закрепленных охотничьих угодьях осуществляется охотохозяйственными организациями в пределах распределенной квоты с момента получения разрешения на пользование животным миром при условии внесения платы за пользование животным миром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Физические и юридические лица осуществляют изъятие объектов животного мира на закрепленных охотничьих угодьях после получения 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охотохозяйственных организаций или заключения договора с ними на охоту. </w:t>
      </w:r>
    </w:p>
    <w:bookmarkEnd w:id="19"/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Экономический механизм ведения охотничьего хозяйства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Экономической основой для ведения охотничьего хозяйства в Республике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платность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экономическое стимулирование охраны, воспроизводства и устойчивого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экономическая самостоятельность охотохозяйственных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деятельности охотохозяйственных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охотохозяйственных организаций в реализации программ развития охотничьего хозяйства.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2004 года N 1441 </w:t>
      </w:r>
    </w:p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Постановление Совета Министров Казахской ССР от 8 сентября 1978 года N 353 "Об утверждении положения об охотничьем хозяйстве в Казахской ССР" (СП Казахской ССР, 1978 г., N 19, ст. 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от 22 апреля 1982 года N 171 "О внесении изменений и дополнений в решения Правительства Казахской ССР по вопросам охраны и использования животного мира" (СП Казахской ССР, 1982 г., N 10, ст. 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Совета Министров Казахской ССР от 10 февраля 1987 года N 56 "О внесении изменений в Положение об охоте и ведении охотничьего хозяйства на территории Казахской ССР" (СП Казахской ССР, 1987 г, N 8, ст.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23 августа 1991 года N 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дополнительных мерах по сохранению, воспроизводству и рациональному использованию сайгаков" (СП Казахской ССР, 1991 г., N 19, ст. 133).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марта 1992 года N 281 "О дополнительных мерах по охране животного мира" (САПП Республики Казахстан, 1992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13, ст. 210).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15 сентября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889 "О внесении изменений и дополнений в некоторые решения Правительства Республики Казахстан" (САПП Республики Казахстан, 1993 г., N 38, ст. 443).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2001 года N 1140 "Об утверждении размеров возмещения вреда, причиненного нарушением законодательства об охране, воспроизводстве и использовании животного мира" (САПП Республики Казахстан, 2001 г., N 31, ст. 407).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в Республике Казахстан </w:t>
      </w:r>
    </w:p>
    <w:bookmarkStart w:name="z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ведение охотничьего хозяйства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 постановлением Правительства РК от 11.09.2007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"____"____________20___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постановления акимата ___________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 20_ года №__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уполномоченного органа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воспроизводства и использования животного мира в лице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_______________________, действующего на основании Положения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именуемый "Управление", с одной стороны 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юридического лица или Ф.И.О. гражданина,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должность представителя охотопользователя)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именуемый в дальнейшем "Пользователь", действующая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_____________________________ заключили настоящий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Управление предоставляет право ведения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закрепленных за Пользователем охотничьих угодьях, расположенных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области ________________ районе, общей площадью___га,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земельные участки: сельскохозяйственного назначения ________га,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гослесфонда ________тыс. га, госземзапаса ___________; водоемы 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прочие: ______га, в границах: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севера____________________________________________________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запада____________________________________________________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юга_______________________________________________________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востока___________________________________________________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Пользователь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порядке выдавать путевки, определять дневные и сезонные нормы добычи в пределах квоты изъятия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виды пользования животным миром в соответствии с выданным разрешением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собственности на добытые объекты животного мира и полученную при этом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заключать договора с физическими и юридическими лицами на пользование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законодательства 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вносить плату за пользование животным миром в порядке, установленном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внутрихозяйственное охотоустройство;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ухудшения среды обитания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учет численности объектов животного мира и представлять в установленные сроки отчетность в Управление, а также заявки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охрану и воспроизводство объектов животного мира на закрепленном охотничьем угодий, в том числе редких и находящихся под угрозой исчезновения;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необходимые мероприятия, обеспечивающие воспроизводство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устанавливать правила внутреннего распорядка, создать эксплутационные участки и участки, предназначенные для воспроизводства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устанавливать вывески___ (шт.), трафареты__ (шт.), плакаты__ (шт.), информирующие о режиме охраны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создать егерскую службу в количестве ____ (чел.);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обеспечивать проведение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обеспечивать проведение комплекса биотехнических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провести до "__" _________ 200__ года внутрихозяйственное охотоустройство и обеспечить его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провести повторное внутрихозяйственное охотоустройство после истечения срока предыдущего внутрихозяйственного охотоустройства;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исполнять обязательства, заявленные Пользователем при участии в конкурсе на закрепление охотничьих угодий: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выполнять условия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11.09.2007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официального опубликования);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 пределах компетенции, установленной законодательством Республики Казахстан,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посещать закрепленные за Пользователем охотничьи угодья;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к административной ответственности должностных лиц Пользователя за нарушения правил ведения охотничьего хозяйства и законодательства Республики Казахстан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в установленном законодательством порядке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контролировать исполнение Пользователем законодательства Республики Казахстан в области охраны, воспроизводства и использования животного мира и выполнения условий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распределять квоты и выдавать разрешения на пользование животным миром согласно поданных заявок Пользователем;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рассматривать протоколы об административных правонарушениях, составленные и переданные егерской службой Пользователя и принимать по ним решения.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случае невыполнения Пользователем обязательств по настоящему договору Управление выносит предупреждение об устранении имеющихся недостатков и определяет срок их устранения. Если в указанный срок недостатки Пользователем не устраняются, то к нему могут быть применены меры воздействия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нарушения прав Пользователя Управлением, оно несет ответственность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Настоящий договор вступает в силу с момента подписания и заключен сроком на ____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Действие договора на ведение охотничьего хозяйства может быть прекращено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отказа Пользователя от закрепленных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истечения срока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деятельности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систематического нарушения требований законодательства Республики Казахстан в области охраны, воспроизводства и использования животного мира, а также условий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изъятия охотничьих угодий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лишения разрешений на специальное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возникновения иных оснований,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разрешении споров по ведению охотничьего хозяйства стороны руководствуются условиями настоящего договора, внутрихозяйственным охотоустройством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споры по настоящему договору разрешаются в порядке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Настоящий Договор составлен в __ экземплярах на государственном и русском языках, имеющих одинаковую юридическую силу.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и подписи сторон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6193"/>
      </w:tblGrid>
      <w:tr>
        <w:trPr>
          <w:trHeight w:val="241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"Управление"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наименование, юридический адрес и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"Пользователь"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наименование, юридический адрес и реквизиты)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 </w:t>
            </w:r>
          </w:p>
        </w:tc>
      </w:tr>
    </w:tbl>
    <w:bookmarkStart w:name="z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в Республике Казахстан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внсенными постановлением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офиц. опуб.).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ОХОТНИЧЬЕГО ХОЗЯЙСТВА  1. Описание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охотничьего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Пользователь: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и адрес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 - постановление акимата __________________ области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"_____"___________ 20__ года и Договор на ведение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от "____" _________ 20____ года, заключенный между________________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срок ________ лет, с "___" __________20_ года по "____"________20_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Хозяйство находится на территории (района, области):___________________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Границы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севера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востока___________________________________________________________________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юга_______________________________________________________________________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запада____________________________________________________________________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Площадь хозяйства _____ тыс. га,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земли гослесфонда _______тыс. га, закрепленные земли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________ тыс. га, водоемы ______тыс. га, земли госземзапаса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______тыс. га, прочие ________ тыс.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Количество егерских участков (обходов) в охотхозяйстве: 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внсенными постановлением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офиц. опуб.).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Показатели охотоустройства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Внутрихозяйственное охотоустройство выполнено в 20_______году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(исполнитель)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Категория охотничьего хозяйства: ____________________________________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основное направление охотохозяйственной деятельности:_____________________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Бонитетная оценка по основным видам животных, являющихся объектами охоты,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приводится в материалах внутрихозяйственного охотоустройства.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Пропускная способность охотничьих угодий по видам охот: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водоплавающей дичи: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полевой, степной: 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боровой дичи: 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болотной дичи_________________________________________________________;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фазану: 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зайцу:________________________________________________________________;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копытным: 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виды:_____________________________________________________________;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(наименования видов)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Показатели внутрихозяйственного охотоустройства </w:t>
      </w:r>
    </w:p>
    <w:bookmarkStart w:name="z5"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213"/>
        <w:gridCol w:w="1493"/>
        <w:gridCol w:w="1613"/>
        <w:gridCol w:w="1413"/>
        <w:gridCol w:w="1513"/>
        <w:gridCol w:w="157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предназначенныедля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объектов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Кол-во/площадь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покоя: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Кол-во/площадь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аншлагов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вышек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шалашей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493"/>
        <w:gridCol w:w="1613"/>
        <w:gridCol w:w="1413"/>
        <w:gridCol w:w="1513"/>
        <w:gridCol w:w="157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20___г.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 Штат охотничьего хозяйства: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13"/>
        <w:gridCol w:w="2333"/>
        <w:gridCol w:w="2733"/>
        <w:gridCol w:w="257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шт.единиц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тг.)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охотовед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егерь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Егерь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3. Показатели воспроизводства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Ограничение численности вредных для охотничьего хозяйства животных: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733"/>
        <w:gridCol w:w="873"/>
        <w:gridCol w:w="893"/>
        <w:gridCol w:w="773"/>
        <w:gridCol w:w="893"/>
        <w:gridCol w:w="873"/>
        <w:gridCol w:w="973"/>
        <w:gridCol w:w="793"/>
        <w:gridCol w:w="793"/>
        <w:gridCol w:w="833"/>
        <w:gridCol w:w="773"/>
      </w:tblGrid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(гол.)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20_г.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20_г.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20_г.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20_г. 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Шакал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Бродячие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Врановые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15. Выпуск животных в охотхозяйство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93"/>
        <w:gridCol w:w="933"/>
        <w:gridCol w:w="913"/>
        <w:gridCol w:w="873"/>
        <w:gridCol w:w="953"/>
        <w:gridCol w:w="913"/>
        <w:gridCol w:w="973"/>
        <w:gridCol w:w="1033"/>
        <w:gridCol w:w="1013"/>
        <w:gridCol w:w="953"/>
        <w:gridCol w:w="87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20__г.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16. Проведение биотехнических мероприятий в охотничьем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хозяйстве (кол-во единиц):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573"/>
        <w:gridCol w:w="873"/>
        <w:gridCol w:w="853"/>
        <w:gridCol w:w="873"/>
        <w:gridCol w:w="893"/>
        <w:gridCol w:w="853"/>
        <w:gridCol w:w="853"/>
        <w:gridCol w:w="893"/>
        <w:gridCol w:w="913"/>
        <w:gridCol w:w="873"/>
        <w:gridCol w:w="87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кормоч-ных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щадок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Ремиз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17. Учтено охотничьих животных на территории охотхозяйства: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253"/>
        <w:gridCol w:w="87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18. Заготовлено и выложено кормов и подкормок для диких животных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613"/>
        <w:gridCol w:w="1713"/>
        <w:gridCol w:w="1773"/>
        <w:gridCol w:w="1753"/>
        <w:gridCol w:w="1853"/>
      </w:tblGrid>
      <w:tr>
        <w:trPr>
          <w:trHeight w:val="45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кормов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заготовок (в числителе - заготовлено, в знаменателе - выложено)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Сена (т)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Веников и веточного корма (ц)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Корнеплодов (ц)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(ц)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Зернооотходов (ц)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 и плодов (ц)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кормов (ц)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(кг)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 Количество труда, вложенного членами _________охотничьих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в деятельность хозяйства (в человеко-днях или тенге)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953"/>
        <w:gridCol w:w="873"/>
        <w:gridCol w:w="853"/>
        <w:gridCol w:w="773"/>
        <w:gridCol w:w="853"/>
        <w:gridCol w:w="813"/>
        <w:gridCol w:w="813"/>
        <w:gridCol w:w="813"/>
        <w:gridCol w:w="813"/>
        <w:gridCol w:w="813"/>
        <w:gridCol w:w="813"/>
      </w:tblGrid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200-г.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угодий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4. Экономические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Количество отстрелянной дичи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13"/>
        <w:gridCol w:w="1073"/>
        <w:gridCol w:w="1073"/>
        <w:gridCol w:w="1073"/>
        <w:gridCol w:w="1073"/>
        <w:gridCol w:w="1073"/>
        <w:gridCol w:w="1073"/>
        <w:gridCol w:w="1073"/>
        <w:gridCol w:w="1073"/>
      </w:tblGrid>
      <w:tr>
        <w:trPr>
          <w:trHeight w:val="4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дичи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Добыто дичи (кол-во гол.) за год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21. Добыто и реализовано пушнины и мяса диких животных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713"/>
        <w:gridCol w:w="873"/>
        <w:gridCol w:w="853"/>
        <w:gridCol w:w="873"/>
        <w:gridCol w:w="873"/>
        <w:gridCol w:w="873"/>
        <w:gridCol w:w="873"/>
        <w:gridCol w:w="853"/>
        <w:gridCol w:w="853"/>
        <w:gridCol w:w="853"/>
        <w:gridCol w:w="853"/>
      </w:tblGrid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пушнины (к-во/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тг.)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мясопро-дукции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(кг/тг)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 Борьба с браконьерством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673"/>
        <w:gridCol w:w="873"/>
        <w:gridCol w:w="853"/>
        <w:gridCol w:w="873"/>
        <w:gridCol w:w="873"/>
        <w:gridCol w:w="873"/>
        <w:gridCol w:w="893"/>
        <w:gridCol w:w="873"/>
        <w:gridCol w:w="893"/>
        <w:gridCol w:w="873"/>
        <w:gridCol w:w="853"/>
      </w:tblGrid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23. Наличие в охотхозяйстве охотничьих собак, подсадных уток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673"/>
        <w:gridCol w:w="853"/>
        <w:gridCol w:w="853"/>
        <w:gridCol w:w="873"/>
        <w:gridCol w:w="873"/>
        <w:gridCol w:w="853"/>
        <w:gridCol w:w="893"/>
        <w:gridCol w:w="853"/>
        <w:gridCol w:w="893"/>
        <w:gridCol w:w="873"/>
        <w:gridCol w:w="89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утки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24. Наличие строений в охотхозяйстве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353"/>
        <w:gridCol w:w="1913"/>
        <w:gridCol w:w="1013"/>
        <w:gridCol w:w="1833"/>
        <w:gridCol w:w="1373"/>
        <w:gridCol w:w="219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постройки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(кв.м)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25. Наличие транспорта в охотхозяйстве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713"/>
        <w:gridCol w:w="873"/>
        <w:gridCol w:w="853"/>
        <w:gridCol w:w="873"/>
        <w:gridCol w:w="873"/>
        <w:gridCol w:w="873"/>
        <w:gridCol w:w="873"/>
        <w:gridCol w:w="853"/>
        <w:gridCol w:w="853"/>
        <w:gridCol w:w="853"/>
        <w:gridCol w:w="853"/>
      </w:tblGrid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косилки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Снегохо-ды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Пользователь:_________________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_______________/_________/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ПАСПОРТ охотничьего хозяйства заполняется ежегодно должностным лицом Пользователя в конце отчетного года на основании документов статистического и бухгалтерского учетов. К паспорту прилагается картосхема охотничьего хозяйства с нанесенными границами егерских участков (обходов), предназначенных для воспроизводства объектов животного мира, эксплуатационных участков, зон покоя.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внсенными постановлением Правительства Республики Казахстан от 11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офиц. опуб.).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