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8733" w14:textId="9ec87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реорганизации Республиканского государственного предприятия по водному хозяйству на праве хозяйственного ведения "Жамбылводхоз" Комитета по водным ресурсам Министерства сельского хозяйства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14 декабря 2004 года
N 1318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1" w:id="0"/>
    <w:p>
      <w:pPr>
        <w:spacing w:after="0"/>
        <w:ind w:left="0"/>
        <w:jc w:val="both"/>
      </w:pPr>
      <w:r>
        <w:rPr>
          <w:rFonts w:ascii="Times New Roman"/>
          <w:b w:val="false"/>
          <w:i w:val="false"/>
          <w:color w:val="000000"/>
          <w:sz w:val="28"/>
        </w:rPr>
        <w:t xml:space="preserve">
      1. Реорганизовать Республиканское государственное предприятие по водному хозяйству на праве хозяйственного ведения "Жамбылводхоз" Комитета по водным ресурсам Министерства сельского хозяйства Республики Казахстан путем выделения из его состава Республиканского государственного предприятия на праве хозяйственного ведения "Таразводхоз" (далее - Предприятие). </w:t>
      </w:r>
      <w:r>
        <w:br/>
      </w:r>
      <w:r>
        <w:rPr>
          <w:rFonts w:ascii="Times New Roman"/>
          <w:b w:val="false"/>
          <w:i w:val="false"/>
          <w:color w:val="000000"/>
          <w:sz w:val="28"/>
        </w:rPr>
        <w:t xml:space="preserve">
      2. Определить органом государственного управления Предприятием Комитет по водным ресурсам Министерства сельского хозяйства Республики Казахстан. </w:t>
      </w:r>
      <w:r>
        <w:br/>
      </w:r>
      <w:r>
        <w:rPr>
          <w:rFonts w:ascii="Times New Roman"/>
          <w:b w:val="false"/>
          <w:i w:val="false"/>
          <w:color w:val="000000"/>
          <w:sz w:val="28"/>
        </w:rPr>
        <w:t xml:space="preserve">
      3. Определить основным предметом деятельности Предприятия осуществление хозяйственной деятельности в области водоснабжения, а также эксплуатацию и ремонт гидротехнических сооружений и водохранилищ комплексного назначения, совместную эксплуатацию и техническое обслуживание водохозяйственных сооружений межгосударственного пользования с Кыргызской Республикой. </w:t>
      </w:r>
      <w:r>
        <w:br/>
      </w:r>
      <w:r>
        <w:rPr>
          <w:rFonts w:ascii="Times New Roman"/>
          <w:b w:val="false"/>
          <w:i w:val="false"/>
          <w:color w:val="000000"/>
          <w:sz w:val="28"/>
        </w:rPr>
        <w:t xml:space="preserve">
      4. Министерству сельского хозяйства Республики Казахстан в установленном законодательством порядке: </w:t>
      </w:r>
      <w:r>
        <w:br/>
      </w:r>
      <w:r>
        <w:rPr>
          <w:rFonts w:ascii="Times New Roman"/>
          <w:b w:val="false"/>
          <w:i w:val="false"/>
          <w:color w:val="000000"/>
          <w:sz w:val="28"/>
        </w:rPr>
        <w:t xml:space="preserve">
      1) представить на утверждение в Комитет государственного имущества и приватизации Министерства финансов Республики Казахстан устав Предприятия; </w:t>
      </w:r>
      <w:r>
        <w:br/>
      </w:r>
      <w:r>
        <w:rPr>
          <w:rFonts w:ascii="Times New Roman"/>
          <w:b w:val="false"/>
          <w:i w:val="false"/>
          <w:color w:val="000000"/>
          <w:sz w:val="28"/>
        </w:rPr>
        <w:t xml:space="preserve">
      2) осуществить государственную регистрацию Предприятия в органах юстиции; </w:t>
      </w:r>
      <w:r>
        <w:br/>
      </w:r>
      <w:r>
        <w:rPr>
          <w:rFonts w:ascii="Times New Roman"/>
          <w:b w:val="false"/>
          <w:i w:val="false"/>
          <w:color w:val="000000"/>
          <w:sz w:val="28"/>
        </w:rPr>
        <w:t xml:space="preserve">
      3) принять иные меры, вытекающие из настоящего постановления.      </w:t>
      </w:r>
      <w:r>
        <w:br/>
      </w:r>
      <w:r>
        <w:rPr>
          <w:rFonts w:ascii="Times New Roman"/>
          <w:b w:val="false"/>
          <w:i w:val="false"/>
          <w:color w:val="000000"/>
          <w:sz w:val="28"/>
        </w:rPr>
        <w:t xml:space="preserve">
      5. </w:t>
      </w:r>
      <w:r>
        <w:rPr>
          <w:rFonts w:ascii="Times New Roman"/>
          <w:b w:val="false"/>
          <w:i w:val="false"/>
          <w:color w:val="ff0000"/>
          <w:sz w:val="28"/>
        </w:rPr>
        <w:t xml:space="preserve">Утратил силу постановлением Правительства РК от 05.08.2013 </w:t>
      </w:r>
      <w:r>
        <w:rPr>
          <w:rFonts w:ascii="Times New Roman"/>
          <w:b w:val="false"/>
          <w:i w:val="false"/>
          <w:color w:val="000000"/>
          <w:sz w:val="28"/>
        </w:rPr>
        <w:t>№ 796</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xml:space="preserve">
      6. Настоящее постановление вступает в силу со дня подписания.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