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07ed6" w14:textId="1707e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перечисления неналоговых поступлений в бюджет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ноября 2004 года N 1222. Утратило силу постановлением Правительства Республики Казахстан от 24 мая 2018 года № 289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24.05.2018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10) </w:t>
      </w:r>
      <w:r>
        <w:rPr>
          <w:rFonts w:ascii="Times New Roman"/>
          <w:b w:val="false"/>
          <w:i w:val="false"/>
          <w:color w:val="000000"/>
          <w:sz w:val="28"/>
        </w:rPr>
        <w:t>статьи 58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24 апреля 2004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перечисления неналоговых поступлений в бюджет.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 1 января 2005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ноября 2004 года N 1222 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перечисления неналоговых поступлений в бюджет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определяют порядок перечисления плательщиками </w:t>
      </w:r>
      <w:r>
        <w:rPr>
          <w:rFonts w:ascii="Times New Roman"/>
          <w:b w:val="false"/>
          <w:i w:val="false"/>
          <w:color w:val="000000"/>
          <w:sz w:val="28"/>
        </w:rPr>
        <w:t>неналоговых поступлений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бюджет.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Уплата неналоговых поступлений в бюджет осуществляется плательщиками в соответствии с порядком определения, взимания, в размере (нормативах отчислений) и сроки, определенные нормативными правовыми актами уполномоченных государственных и местных </w:t>
      </w:r>
      <w:r>
        <w:rPr>
          <w:rFonts w:ascii="Times New Roman"/>
          <w:b w:val="false"/>
          <w:i w:val="false"/>
          <w:color w:val="000000"/>
          <w:sz w:val="28"/>
        </w:rPr>
        <w:t>исполнительных органов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ответственных за взимание неналоговых поступлений.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Перечисление неналоговых поступлений, в том числе суммы штрафов (пени) за неполную и несвоевременную уплату неналоговых поступлений, производится в государственный бюджет на соответствующие коды </w:t>
      </w:r>
      <w:r>
        <w:rPr>
          <w:rFonts w:ascii="Times New Roman"/>
          <w:b w:val="false"/>
          <w:i w:val="false"/>
          <w:color w:val="000000"/>
          <w:sz w:val="28"/>
        </w:rPr>
        <w:t>Единой бюджетной 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утверждаемой решением Правительства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Министерство финансов Республики Казахстан осуществляет контроль по обеспечению государственными органами, ответственными за взимание неналоговых поступлений, полноты и своевременности поступления неналоговых поступлений в государственный бюджет.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Неполное и несвоевременное перечисление неналоговых поступлений в государственный бюджет влечет ответственность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