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1474" w14:textId="b7d1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2001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предусмотренных на содержание соответствующего органа по плану финансирования бюджетной программы (подпрограммы)"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предусмотренных на содержание соответствующего органа по плану финансирования бюджетной программы (подпрограммы),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1-2 после слова "премирование" дополнить словами "оказание материальной помощи и установление надбавок к должностным окладам";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