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bb94" w14:textId="f04b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определения направления использования доходов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2004 года N 1092</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9 </w:t>
      </w:r>
      <w:r>
        <w:rPr>
          <w:rFonts w:ascii="Times New Roman"/>
          <w:b w:val="false"/>
          <w:i w:val="false"/>
          <w:color w:val="000000"/>
          <w:sz w:val="28"/>
        </w:rPr>
        <w:t xml:space="preserve">Конституционного закона Республики Казахстан от 18 декабря 1995 года "О Правительстве Республики Казахстан" и в целях определения направления использования доходов государства, не предусмотренных законодательными актами,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Считать доходом государства платеж, предусмотренный пунктом d) раздела 2.1 статьи II Окончательного Соглашения о разделе продукции подрядного участка Карачаганакского нефтегазоконденсатного месторождения от 18 ноября 1997 года, заключенного между компаниями "Аджип Карачаганак Б.В.", "БГ Интернэшнл Лимитед", "Тексако Интернэшнл Петролеум Компани", открытым акционерным обществом "Нефтяная компания "ЛУКойл", акционерным обществом закрытого типа "Национальная нефтегазовая компания "Казахойл" и Правительством Республики Казахстан. </w:t>
      </w:r>
    </w:p>
    <w:bookmarkEnd w:id="0"/>
    <w:bookmarkStart w:name="z2" w:id="1"/>
    <w:p>
      <w:pPr>
        <w:spacing w:after="0"/>
        <w:ind w:left="0"/>
        <w:jc w:val="both"/>
      </w:pPr>
      <w:r>
        <w:rPr>
          <w:rFonts w:ascii="Times New Roman"/>
          <w:b w:val="false"/>
          <w:i w:val="false"/>
          <w:color w:val="000000"/>
          <w:sz w:val="28"/>
        </w:rPr>
        <w:t xml:space="preserve">
      2. Определить, что платеж, указанный в пункте 1 настоящего постановления, зачисляется в Национальный фонд Республики Казахстан в качестве иного поступления и дохода, не запрещенных законодательством Республики Казахстан. </w:t>
      </w:r>
    </w:p>
    <w:bookmarkEnd w:id="1"/>
    <w:bookmarkStart w:name="z3" w:id="2"/>
    <w:p>
      <w:pPr>
        <w:spacing w:after="0"/>
        <w:ind w:left="0"/>
        <w:jc w:val="both"/>
      </w:pPr>
      <w:r>
        <w:rPr>
          <w:rFonts w:ascii="Times New Roman"/>
          <w:b w:val="false"/>
          <w:i w:val="false"/>
          <w:color w:val="000000"/>
          <w:sz w:val="28"/>
        </w:rPr>
        <w:t xml:space="preserve">
      3. Министерству финансов Республики Казахстан принять необходимые меры по исполнению настоящего постановления.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