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1739" w14:textId="d1d1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2004 года N 688.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ввоза в Республику Казахстан и вывоза за ее пределы отдельных видов животных и растений, их частей или дериватов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"Ввоз в Республику Казахстан и вывоз за ее пределы видов животных и растений, их частей или дериватов, подпадающих под действие "Конвенции о международной торговле видами дикой фауны и флоры, находящимися под угрозой исчезновения (г. Вашингтон, 3 марта 1973 г.)" осуществляются в порядке, установленном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после слов "Дикие животные, дикорастущие растения" дополнить словами "(кроме подпадающих под действие Конвенции о международной торговле видами дикой фауны и флоры, находящимися под угрозой исчезновения)";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после слов "Кость слоновая, рога, копыта, панты марала, кораллы и аналогичные материалы" дополнить словами "(кроме подпадающих под действие Конвенции о международной торговле видами дикой фауны и флоры, находящимися под угрозой исчезновения)".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