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5120" w14:textId="ce751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Письма-Соглашения между Министерством индустрии и торговли Республики Казахстан и Экономической и Социальной Комиссией для стран Азии и Тихого океана Организации Объединенных Наций N 2003-0144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2004 года N 667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подписанием Письма-Соглашения между Министерством индустрии и торговли Республики Казахстан и Экономической и Социальной Комиссией для стран Азии и Тихого океана Организации Объединенных Наций N 2003-0144.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Письмо-Соглашение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Министерством индустрии и торговли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Экономической и Социальной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Комиссией для стран Азии и Тихого океана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Объединенных Наций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N 2003-0144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Поскольку Экономическая и Социальная Комиссия ООН для стран Азии и Тихого океана (далее - ESCAP), созданная Экономическим и Социальным Советом ООН и имеющая штаб-квартиры в Бангкоке, Таиланде, отвечает за содействие экономическому и социальному развитию в регионе Азии и Тихого океана,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поскольку Министерство индустрии и торговли Республики Казахстан (далее - учреждение-партнер) продемонстрировало необходимую способность выполнять мероприятия, изложенные в Письме-Соглашении, без дискриминации, прямой или косвенной, на расовой, этнической, религиозной, национальной или политической, половой или любой другой основе,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поскольку доноры доверяют ESCAP определенные ресурсы, которые можно распределить для совместных программ и проектов, a ESCAP, подотчетный своим донорам и Комиссии по управлению данными фондами, может в соответствии с Финансовыми правилами и положениями ООН выделить подобные средства для сотрудничества в форме проекта,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 на основе взаимного доверия и в духе сотрудничества Министерство индустрии и торговли Республики Казахстан и ESCAP вступают в настоящее Письмо-Соглашение (далее - Письмо-Соглашение).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  <w:r>
        <w:br/>
      </w:r>
      <w:r>
        <w:rPr>
          <w:rFonts w:ascii="Times New Roman"/>
          <w:b/>
          <w:i w:val="false"/>
          <w:color w:val="000000"/>
        </w:rPr>
        <w:t xml:space="preserve">
Цель и сфера Письма-Соглашения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Данное Письмо-Соглашение, состоящее из: а) настоящего Письма-Соглашения, b) технических заданий Проекта/рабочего плана и бюджета (приложение 1), с) Стандартных условий для учреждений-партнеров (приложение 2) и всех других документов, согласованных между сторонами, выдвигает общие условия сотрудничества между сторонами во всех аспектах достижения целей проекта (далее - Проект).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  <w:r>
        <w:br/>
      </w:r>
      <w:r>
        <w:rPr>
          <w:rFonts w:ascii="Times New Roman"/>
          <w:b/>
          <w:i w:val="false"/>
          <w:color w:val="000000"/>
        </w:rPr>
        <w:t xml:space="preserve">
Сроки Письма-Соглашения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Данное Письмо-Соглашение вступает в силу с момента подписания и заканчивается не позднее 21 июля 2004 года. Работа Проекта начнется и закончится в соответствии с расписанием, приведенном в технических заданиях проекта/рабочего плана и бюджета (приложение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учреждение-партнер и/или ESCAP в ходе реализации Проекта убедятся в необходимости продления Проекта для достижения целей, то они должны безотлагательно проинформировать друг друга о намерении провести обсуждение новой даты истечения срока Проекта. По согласованию даты истечения данная поправка вступит в силу.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  <w:r>
        <w:br/>
      </w:r>
      <w:r>
        <w:rPr>
          <w:rFonts w:ascii="Times New Roman"/>
          <w:b/>
          <w:i w:val="false"/>
          <w:color w:val="000000"/>
        </w:rPr>
        <w:t xml:space="preserve">
Финансовые и операционные Письма-Соглашения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Особые технические задания для сторон подробно изложены в технических заданиях проекта/рабочем плане и бюджете (приложение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бюджетом Проекта ESCAP выделяет учреждению-партнеру денежные средства (фонды) в долларах США на сумму, не превышающую 3000 (три тысячи)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Фонды будут выплачиваться по частям в соответствии с бюджетом Проекта. ESCAP будет выполнять оплату в соответствии со статьей 7 стандартных условий. Любые неиспользованные или свободные фонды по завершению мероприятий в рамках Письма-Соглашения будут возвращены в ESCAP в той же валюте, в которой они предоставлялись вначале, с учетом издержек обмена курса на национальную валюту и обратно.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Фонды будут выплачены по нижеприведенной инструкции: оплата будет произведена через представительство Программы развития ООН (ПРООН) в стране.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Контактная информация: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Г-н Фикрет Акчура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Постоянный представитель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Программа развития ООН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Проспект Букей Хана, 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Астана 473000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Тел.: (7-3172) 326 360, 327 578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Факс: (7-3172) 327 847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Электронная почта: un_astana@kaznet.kz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Примечания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Любые примечания и замечания по Письму-Соглашению, принимающиеся от сторон в письменном виде, будут рассматриваться с момента получения уведомления другой стороной и отправлены обратно: через почтовые услуги первого класса, по оплаченному почтовому сбору через частного курьера, по факсимиле или по электронной почте.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на адрес Организации Объединенных Наций: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Руководителю Отдела управления программы ESCAP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United Nations Building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Rajadamnem Nok Avenue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Bangkok 10200 Thailand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Факс: (662) 288 1032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Копия: г-ну Рави Ратнаяке (Ravi Ratnayake)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Chief, Trade and Investment Division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Факс: +662 288 1027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Если на адрес учреждения-партнера: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Г-же Маржан Кузембаевой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Заместителю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 торговли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Здание Транспорт Тауэр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Тел.: 7 3172 240636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Факс: 7 3172 240916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Электронная почта: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rf@minfin.kz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 Коm torg@mail.ru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  Comtrade@list.ru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удостоверение настоящего, уполномоченные представители учреждения-партнера и ESCAP подписали данное Письмо-Соглашение в четырех экземплярах (оригиналы) на английском и русском языках в определенный день и месте: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 стороны учреждения-партнера      Со стороны ESCAP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Подпись:___________                 Подпись:___________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Ф.И.О.: Болат Смагулов              Ф.И.О.: Нанда Краирикш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Должность: вице-министр индустрии   Должность: Руководитель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торговли Республики Казахстан     управления программой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Место: Астана, Казахстан            Место: Бангкок, Таиланд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Дата:                               Дата: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Приложение 1 к Письму-Соглашению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Технические задания/рабочий план и бюджет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А. Общая структура и основание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ESCAP предпринимает проект "Наращивание возможности стран-участниц ESCAP для управления глобализацией" для стран Центральной Азии/Кавказа и Монголии с тем, чтобы помочь этим странам эффективно отвечать на задачи и возможности, появляющиеся вследствие процесса глобализации. В рамках данной структуры планируется провести десять двухдневных национальных обучающих семинаров по развитию торгово-финансовой инфраструктуры для национальных политиков в области торговли, инвестиций и финансов, представителей частного сектора и кругов иностранного инвестирования в участвующих странах. Консультативные миссии по продвижению торговли будут расположены в 9 странах с использованием и применением информационных и коммуникативных технологий. Участвующие страны: 1) Армения, 2) Азербайджан, 3) Грузия, 4) Казахстан, 5) Кыргызстан, 6) Монголия, 7) Таджикистан, 8) Туркменистан, 9) Узбекистан, 10) Российская Федерация (только семинар).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Дипломатическая Миссия Республики Казахстан в Таиланде сообщила представителям ESCAP, что Комитет торговли Министерства индустрии и торговли является наиболее подходящим учреждением-партнером для мероприятий проекта, проводимых в Казахстане.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В. Общая цель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рамках вышеупомянутого проекта целью Письма-Соглашения являются способствование сотрудничеству между ESCAP и Правительством Республики Казахстан по одной консультативной миссии для продвижения торговли и проведение одного обучающего семинара по развитию торгово-финансовой инфраструктуры. В то время, пока ESCAP будет обеспечивать техническую помощь и ограниченную финансовую поддержку для вышеупомянутой консультативной миссии и национального обучающего семинара в Астане, учреждение-партнер предпримет все необходимые местные приготовления и будет действовать как местная принимающая сторона.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С. Результаты и виды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1: Успешное завершение двухнедельной консультативной миссии по продвижению торговли и е-торговли. </w:t>
      </w:r>
    </w:p>
    <w:bookmarkEnd w:id="10"/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Деятельность учреждения-партнера: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Определение/разъяснение консультативных услуг, необходимых для продвижения торговли и е-торговли, вместе с ESCAP и международными экспертами;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Подготовка и содействие организации деятельности консультативной миссии в сотрудничестве с ESCAP и международными экспертами, включая обучающие сессии, сбор соответствующих документов, данных и информации до и во время миссии; встречи и визиты в соответствующие министерства, правительственные агентства и организации частного сектора;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Предоставление местного транспорта и назначение, по крайней мере, одного правительственного чиновника (или местного эксперта), знающего вопросы продвижения торговли и е-торговли, а также владеющего английским и русским языком, для сопровождения международных экспертов в течение 2-недельной консультативной 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Помощь международным экспертам в получении виз и бронировании проживания. </w:t>
      </w:r>
    </w:p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Деятельность ESCAP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Определение и обеспечение, по крайней мере, двух международных экспертов для проведения консультативной миссии по продвижению торговли и е-торговли в Казахстане;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Координирование миссии международными экспертами и учреждением-партнером.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2: Успешное проведение двухдневного семинара по развитию торгово-финансовой инфраструктуры. </w:t>
      </w:r>
    </w:p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Деятельность учреждения-партнера: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Назначение, по крайней мере, одного контактного лица на период подготовки, проведения и оценки национального обучающего семинара по развитию торгово-финансовой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Предоставление услуг местных специалистов для чтения лекций и участия в дискуссиях по развитию торгово-финансовой инфраструктуры в ходе национального обучающего семинара.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Приглашение и размещение 25-30 участников из соответствующих правительственных учреждений и организаций частного сектора для посещения национального обучающего семинара.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Обеспечение соответствующего места проведения и оборудования, включая конференц-зал вместимостью примерно 30 человек с отвечающей требованиям звуковой системой, диаскопический проектор, LCD-проектор, белую доску и вспомогательный персонал. Предоставление такого оборудования как фотокопировальная машина, принтер, телефонные и факсимильные услуги, а также организация утренних и послеобеденных перерывов на чай для всех участников семинара.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Обеспечение синхронного перевода с английского на местный язык и наоборот для участников семинара.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ланча для участников во время проведения семинара.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Помощь в бронировании гостиничных номеров для международных участников, в организационных вопросах, связанных с проездом и с получением виз. </w:t>
      </w:r>
    </w:p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Деятельность ESCAP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Представление общего плана начальной программы и предложений для семинара.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Назначение, по крайней мере, двух людей для помощи в проведении национального обучающего семинара по развитию торгово-финансовой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Координирование с ресурсными лицами и учреждением-партнером по вопросам организации семинара. 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D. Мониторинг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Учреждение-партнер представит заключительный материальный и финансовый отчет в течение 4 недель, завершающих все виды деятельности.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Е. Временные рамки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Проект начнет работать с момента подписания Письма-Соглашения обеими сторонами и закончится не позднее 21 июля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Предлагаемые даты для консультативной миссии по продвижению торговли: 10-21 июня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Предлагаемые даты для проведения семинара: 19-20 июня 2004 года. 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F. Детальный бюджет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(долларах США)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Расходы, связанные с Консультативной миссией             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Расходы на организацию и проведение семинара           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(расходы на оплату услуг переводчика, организацию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ланча и др. расходов, связанных с проведением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семинара)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Разное                                                  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Всего                                                   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G. График оплаты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Сумма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(долларах США)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По принятию графика консультативной миссии           2500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По завершению деятельности и получению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заключительного отчета                    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Всего                                                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Приложение 2 к Письму-Соглашению </w:t>
      </w:r>
    </w:p>
    <w:bookmarkStart w:name="z1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Стандартные условия для учреждений-партнеров </w:t>
      </w:r>
    </w:p>
    <w:bookmarkEnd w:id="19"/>
    <w:bookmarkStart w:name="z2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  <w:r>
        <w:br/>
      </w:r>
      <w:r>
        <w:rPr>
          <w:rFonts w:ascii="Times New Roman"/>
          <w:b/>
          <w:i w:val="false"/>
          <w:color w:val="000000"/>
        </w:rPr>
        <w:t xml:space="preserve">
Цели и рамки Письма-Соглашения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Документы, перечисленные в Письме-Соглашении, и все другие документы, согласованные между сторонами, излагают общие условия сотрудничества между сторонами во всех аспектах достижения целей проекта (далее - Проект) как описано в техническом задании проекта/рабочем плане и бюджете (приложение 1). </w:t>
      </w:r>
    </w:p>
    <w:bookmarkStart w:name="z2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  <w:r>
        <w:br/>
      </w:r>
      <w:r>
        <w:rPr>
          <w:rFonts w:ascii="Times New Roman"/>
          <w:b/>
          <w:i w:val="false"/>
          <w:color w:val="000000"/>
        </w:rPr>
        <w:t xml:space="preserve">
Срок действия Письма-Соглашения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1.Срок действия Письма-Соглашения ограничен датами, предусмотренными в Письме-Соглашении. Проект должен начинаться и заканчиваться в соответствии с графиками, содержащимися в техническом задании проекта/рабочем плане и бюджете (приложение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во время реализации Проекта учреждению-партнеру и/или ESCAP потребуется дальнейшее продление срока для достижения целей Проекта, то они должны незамедлительно проинформировать друг друга с целью начала консультаций по согласованию новой даты истечения срока действия Письма-Соглашения. По согласованию даты истечения данная поправка вступит в силу. </w:t>
      </w:r>
    </w:p>
    <w:bookmarkStart w:name="z2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Общие обязанности сторон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согласны взять на себя соответствующие обязанности согласно положениям Письма-Соглашения. Стороны согласны объединить свои усилия и поддерживать тесные рабочие отношения для достижения целей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Учреждение-партнер должен отвечать за реализацию Проекта в тесном сотрудничестве с ESCAP. Учреждение-партнер должен определить и сообщить ESCAP имя человека (или единицу), который имеет максимальные полномочия и несет ответственность за Проект от имени учреждения-партнера. Учреждение-партнер ни в коей мере не должен рассматриваться как имеющий правовой статус, связанный с или зависимый от ООН или ESCAP.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ESCAP должен обеспечить фонды, изложенные в статье VII и в бюджете Проекта, для оказания поддержки учреждению-партнеру в реализации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Учреждение-партнер должен постоянно информировать ESCAP обо всех видах деятельности, касающихся Проекта, консультироваться при возникновении обстоятельств, которые могут оказать влияние на статус учреждения-партнера в стране Проекта или могут повлиять на достижение целей Проекта, согласно обзору технического задания проекта/рабочего плана и бюджета (приложение 1), и реализации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Учреждение-партнер должен воздержаться от любого действия, которое может негативно повлиять на его интересы, а также ООН и ESCAP и выполнять свои обязательства по отношению к интересам ООН и ESCAP. С этой целью учреждение-партнер не должен использовать эмблему и название ESCAP или ООН или любую аббревиатуру этих названий без письменного одобрения ESCAP.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ESCAP при необходимости будет действовать как основной канал связи с соответствующими национальными и местными координационными властями, имеющими отношение к видам деятельности в рамках Письма-Соглашения, если иное не согласовано между сторонами и властями. Координатор Проекта, избираемый учреждением-партнером с учетом рекомендаций ESCAP, будет отвечать за связь с соответствующими национальными и местными органами власти по операционным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ESCAP будет способствовать доступу к информации, консультационным услугам, имеющейся технической и профессиональной поддержке и при необходимости оказывать содействие учреждению-партнеру, пользующемуся консультационными услугами других организаций ООН.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Учреждение-партнер не должен назначать, передавать, давать обязательство, заключать субдоговор или делать другое распоряжение в рамках Письма-Соглашения, кроме случаев, когда получено письменное согласие ESCAP. </w:t>
      </w:r>
    </w:p>
    <w:bookmarkStart w:name="z2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  <w:r>
        <w:br/>
      </w:r>
      <w:r>
        <w:rPr>
          <w:rFonts w:ascii="Times New Roman"/>
          <w:b/>
          <w:i w:val="false"/>
          <w:color w:val="000000"/>
        </w:rPr>
        <w:t xml:space="preserve">
Требования к персоналу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Учреждение-партнер должен полностью отвечать за всю работу и услуги, выполненные его персоналом, агентами, сотрудниками, подрядчиками или субподрядчиками (далее - персонал) для реализации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Персонал учреждения-партнера ни в коей мере не должен рассматриваться в качестве персонала, состоящего из должностных лиц, членов или агентов служебного персонала ООН или ESCAP. Учреждение-партнер должен гарантировать соблюдение всех соответствующих национальных законов о труде. Учреждение-партнер должен обеспечивать и сохранять все заработные платы своих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Учреждение-партнер должен гарантировать, что его Персонал отвечает самым высоким стандартам квалификации, а также технической и профессиональной компетентности, необходимой для достижения целей Проекта, и, что решения о приеме на работу по реализации Проекта не основываются на принципах расовой, этнической, религиозной, половой или иных форм дискриминации. Учреждение-партнер должен гарантировать, что весь персонал свободен от любых столкновений интересов, касающихся работы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Персонал учреждения-партнера не должен ни искать, ни принимать инструкции от любого органа управления, не относящегося к ESCAP, касательно работ в рамках своих обязанностей, определенных Письмом-Соглашением. </w:t>
      </w:r>
    </w:p>
    <w:bookmarkStart w:name="z2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
Поставки и покупки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Каждая сторона должна вкладывать в Проект ресурсы, указанные в техническом задании проекта/плане мероприятий и бюджета (приложение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Техническое оборудование и логистика, нерасходуемые предметы снабжения и материалы, транспортные средства и другая собственность, предоставленная или финансируемая ESCAP, должна оставаться собственностью ESCAP и быть возвращена ESCAP по завершению Проекта или по прекращению действия Письма-Соглашения, если иное не согласовано между сторонами. До такого возвращения учреждение-партнер должен отвечать за надлежащее хранение, ремонт и содержание всего оборудования и должен в целях сохранности такого оборудования, предметов снабжения и материалов во время реализации Проекта получить необходимую страховку на такие суммы, какие можно согласовать между сторонами и принять в бюджете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ESCAP может поставить на предметах снабжения, оборудовании и других материалах, которые он предоставляет или финансирует, маркировочную надпись, свидетельствующую о принадлежности ESCAP.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ущерба, кражи или другой потери имущества, которое предоставили учреждению-партнеру, последний должен представить ESCAP полный отчет, включая отчет полиции и любое другое свидетельство (доказательство), дающее подробное описание события, приведшего к потере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Оплачивая покупку товаров, услуг или других потребностей финансовыми средствами, предоставленными ESCAP и предусмотренными в бюджете Проекта, учреждение-партнер должен гарантировать, что при подаче заявок или предоставлении контрактов он будет защищать принципы самого высокого качества, экономии и эффективности и, что подобные заявки будут основаны на оценке конкурентных цен, предложений или заявок, если иное не согласовано ESCAP.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Учреждение-партнер должен вести полные и точные записи предметов снабжения, оборудования и другого имущества, приобретенного на финансовые средства ESCAP, проводить периодические инвентаризации всех наличных материальных ценностей (оборудование, имущество и нерасходуемые предметы снабжения, и материалы). Учреждение-партнер должен представлять ESCAP отчеты по оборудованию, имуществу и предметам снабжения по просьбе и в форме, требуемой ESCAP. </w:t>
      </w:r>
    </w:p>
    <w:bookmarkStart w:name="z2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Право собственности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Право на любые предметы снабжения, оборудование и другую собственность, предоставленную или финансируемую ESCAP, должно принадлежать ESCAP согласно вышеупомянутой статье 5, параграфу 2. </w:t>
      </w:r>
    </w:p>
    <w:bookmarkStart w:name="z2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  <w:r>
        <w:br/>
      </w:r>
      <w:r>
        <w:rPr>
          <w:rFonts w:ascii="Times New Roman"/>
          <w:b/>
          <w:i w:val="false"/>
          <w:color w:val="000000"/>
        </w:rPr>
        <w:t xml:space="preserve">
Финансовые и эксплуатационные процедуры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ESCAP выделило и предоставит учреждению-партнеру финансы в соответствии с техническим заданием Проекта/рабочим планом и бюджетом (приложение 1). Первый взнос может быть выдан авансом учреждению-партнеру по подписании Письма-Соглашения. Последующие выплаты будут выданы по предоставлению и одобрению документации, доказывающей правильное управление и использование средств, предоставляемых ESCAP.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Учреждение-партнер согласно использовать фонды, предоставляемые ESCAP, в строгом соответствии с техническим заданием Проекта/рабочим планом и бюджетом (приложение 1). Учреждение-партнер будет иметь право вносить изменения, не превышающие 10% (десять) по любому пункту бюджета проекта, при условии, что полный бюджет, выделенный ESCAP не превышает допустимого размера. Учреждение-партнер должен уведомить ESCAP о любых ожидаемых изменениях в случае проведения периодических консультаций, изложенных выше в статье 3, параграф 4. Любые изменения, превышающие 10% (десять) по любому пункту, необходимые для правильной и успешной реализации Проекта, должны подлежать предварительным обсуждениям и одобрению ESCAP.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Учреждение-партнер предоставляет персонал, оборудование и другие услуги как предусмотрено в техническом задании Проекта/рабочем плане и бюджете (приложение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Учреждение-партнер согласно возвратить в течение одно месяца любые неиспользованные средства, предоставленные ESCAP, вследствие расторжения Письма-Соглашения или окончания Проекта. Любые неистраченные или невложенные фонды по завершению деятельности в соответствии с Письмом-Соглашением, либо вследствие расторжения Письма-Соглашения будут возвращены ESCAP по тому же курсу валюты, по которому они были предоставлены спустя один месяц после представления заключительного отчета.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ESCAP не понесет ответственность за выплату издержек, денежных взносов, дополнительную плату за услуги или любые другие финансовые расходы, не предусмотренные в техническом задании Проекта/рабочем плане и бюджете (приложение 1), без подробно описанного предварительного письменного соглашения. </w:t>
      </w:r>
    </w:p>
    <w:bookmarkStart w:name="z2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  <w:r>
        <w:br/>
      </w:r>
      <w:r>
        <w:rPr>
          <w:rFonts w:ascii="Times New Roman"/>
          <w:b/>
          <w:i w:val="false"/>
          <w:color w:val="000000"/>
        </w:rPr>
        <w:t xml:space="preserve">
Ведение документов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Учреждение-партнер должен правильно вести учетную документацию относительно всех расходов, понесенных из средств, выделенных ESCAP, гарантируя тем самым, что любые взятые на себя обязательства, связанные с расходами, находятся в соответствии с условиями технического задания Проекта/рабочим планом и бюджетом (приложение 1). Каждая выплаченная сумма должна сопровождаться соответствующим документом, включающим оригинал счета-фактуры, денежными поступлениями, имеющими отношение к ведению дела. Любой доход от фондов, предоставленных ESCAP в соответствии с Письмом-Соглашением вследствие использования, продажи оборудования или любых других предметов, купленных на средства, выделенные ESCAP, или от результатов проекта будет немедленно обнаружен ESCAP. Такой доход должен быть отражен в пересмотренном техническом задании Проекта/рабочем плане и бюджете (приложение 1) и зарегистрирован как накопленный доход ESCAP, если между сторонами не будет достигнута другая договоренность.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окончании проекта или аннулированию Письма-Соглашения учреждение-партнер должен хранить отчетную документацию в течение, по меньшей мере, трех лет, если между сторонами не будет достигнута другая договоренность. </w:t>
      </w:r>
    </w:p>
    <w:bookmarkStart w:name="z2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  <w:r>
        <w:br/>
      </w:r>
      <w:r>
        <w:rPr>
          <w:rFonts w:ascii="Times New Roman"/>
          <w:b/>
          <w:i w:val="false"/>
          <w:color w:val="000000"/>
        </w:rPr>
        <w:t xml:space="preserve">
Требования по отчетности и аудит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Учреждение-партнер должен представлять ESCAP отчеты о выполнении работ на основе договоренности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течение одного месяца перед окончанием проекта или аннулированием настоящего Письма-Соглашения учреждение-партнер должен представить ESCAP заключительный отчет о результатах проекта и заключительный финансовый отчет, надлежащим образом официально заверенный, по использованию финансирования, услуг и оборудования, представленного в соответствии с Письмом-Соглашением. Понесенные расходы должны быть описаны в соответствии бюджетом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ESCAP имеет право за собственный счет получить документы учреждения-партнера относительно реализации проекта, рассмотренные и размноженные учреждением по контролю или Комиссией по проверке отчетности ООН. </w:t>
      </w:r>
    </w:p>
    <w:bookmarkStart w:name="z2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  <w:r>
        <w:br/>
      </w:r>
      <w:r>
        <w:rPr>
          <w:rFonts w:ascii="Times New Roman"/>
          <w:b/>
          <w:i w:val="false"/>
          <w:color w:val="000000"/>
        </w:rPr>
        <w:t xml:space="preserve">
Ответственность за иск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Учреждение-партнер должен нести ответственность и рассматривать вопросы о возбуждении иска против него его персоналом.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параграфами, упомянутыми выше 1 и 2, учреждение-партнер должен нести определенную ответственность за материальный ущерб в отношении любого иска из гражданского правонарушения или деликтного иска вследствие действий или упущений учреждением-партнером по соглашению проекта. Учреждение-партнер в случае необходимости должен обеспечить такого рода страховкой. </w:t>
      </w:r>
    </w:p>
    <w:bookmarkStart w:name="z3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  <w:r>
        <w:br/>
      </w:r>
      <w:r>
        <w:rPr>
          <w:rFonts w:ascii="Times New Roman"/>
          <w:b/>
          <w:i w:val="false"/>
          <w:color w:val="000000"/>
        </w:rPr>
        <w:t xml:space="preserve">
Аннулирование Письма-Соглашения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Любая из сторон должна иметь право на аннулирование настоящего Письма-Соглашения в течение 30 (тридцати) дней после письменного уведомления другой стороны в том, что она не в состоянии, не желает или затрудняется выполнять обязательства настоящего Письма-Соглашения, что может серьезно подвергнуть опасности достижение целей проекта, при условии, что консультации с целью устранения препятствий были неудачно проведены.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После получения уведомления в соответствии с параграфом 1 стороны должны немедленно и правильным образом принять меры по прекращению деятельности, предусмотренной Письмом-Соглашением и изложенной в техническом задании Проекта/рабочем плане и бюджете (приложение 1), с целью минимизирования потерь и последующих убытков. С данного момента ESCAP не будет предоставлять финансирование учреждению-партнеру. Учреждение-партнер не должен больше брать на себя обязательства и в течение одного месяца вернуть ESCAP все неиспользованные средства, оборудование и другое имущество, предоставленное ESCAP, если не будет достигнута другая договоренность. </w:t>
      </w:r>
    </w:p>
    <w:bookmarkStart w:name="z3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  <w:r>
        <w:br/>
      </w:r>
      <w:r>
        <w:rPr>
          <w:rFonts w:ascii="Times New Roman"/>
          <w:b/>
          <w:i w:val="false"/>
          <w:color w:val="000000"/>
        </w:rPr>
        <w:t xml:space="preserve">
Форс-мажор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 целью настоящего договора "форс-мажор" означает явления природы, войны (объявленной или нет), нашествий, революции, восстаний, либо других явлений подобной силы и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и как можно скорее после возникновения обстоятельств форс-мажора, как указано в параграфе 1 выше, сторона (стороны) должна письменно уведомить другую сторону (друг друга) о происшествии, и, если возможно, подробностях данного происшествия в письменной форме, если потерпевшая сторона (стороны), признана полностью или частично неспособной выполнять свои обязательства или требования в соответствии с соглашением. Стороны должны проконсультироваться по принятию соответствующих действий, которые могут включать временное прекращение проекта или аннулирование соглашения в соответствии со статьей 11, указанной выше, предоставляя другой стороне (друг другу) по крайней мере уведомление сроком 7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случае, если настоящее Письмо-Соглашение будет аннулировано на основе обстоятельств форс-мажора, необходимо обратиться к условиям статьи 11, параграфа 2. </w:t>
      </w:r>
    </w:p>
    <w:bookmarkStart w:name="z3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  <w:r>
        <w:br/>
      </w:r>
      <w:r>
        <w:rPr>
          <w:rFonts w:ascii="Times New Roman"/>
          <w:b/>
          <w:i w:val="false"/>
          <w:color w:val="000000"/>
        </w:rPr>
        <w:t xml:space="preserve">
Арбитраж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Любые споры, разногласия и иски, возникшие из настоящего Письма-Соглашения, включающие нарушение и аннулирование Письма-Соглашения, не устраненные дружески путем проведения прямых переговоров, подлежат арбитражу в соответствии с арбитражными правилами Комиссии ООН по праву международной торговли (UNCITRAL). Стороны будут обязаны действовать в соответствии с вынесенным арбитражным решением по любым спорам, разногласиям и искам. </w:t>
      </w:r>
    </w:p>
    <w:bookmarkStart w:name="z3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Привилегии и освобождения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Ничто в данном Письме-Соглашении не должно рассматриваться как выражение или подразумевание привилегий и льгот ООН и ESCAP. </w:t>
      </w:r>
    </w:p>
    <w:bookmarkStart w:name="z3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  <w:r>
        <w:br/>
      </w:r>
      <w:r>
        <w:rPr>
          <w:rFonts w:ascii="Times New Roman"/>
          <w:b/>
          <w:i w:val="false"/>
          <w:color w:val="000000"/>
        </w:rPr>
        <w:t xml:space="preserve">
Поправки и задания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Если учреждение-партнер и/или ESCAP в ходе реализации Проекта убедятся в необходимости продления Проекта для достижения целей, то они должны безотлагательно проинформировать друг друга с намерением провести обсуждение новой даты истечения срока Проекта. По согласованию даты истечения данная поправка вступит в силу. </w:t>
      </w:r>
    </w:p>
    <w:bookmarkStart w:name="z3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Примечания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Любое примечание, вынесенное любой из сторон по Письму-Соглашению, должно быть оформлено в письменном виде, будет считаться действительным по получении его другой стороной и передано через почту первого класса с заранее оплаченной стоимостью пересылки через частного курьера, факсимильную связь или через электронную почту в соответствии с условиями Письма-Соглашения.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 Примечание РЦПИ: далее прилагается текст на английском языке (см. бумажный вариант)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