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87b9" w14:textId="6bd8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водного объекта к источникам питьевого водоснабжения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2004 года N 75. Утратило силу постановлением Правительства Республики Казахстан от 24 февраля 2016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приказ Министра национальной экономики Республики Казахстан от 28 ноября 2015 года № </w:t>
      </w:r>
      <w:r>
        <w:rPr>
          <w:rFonts w:ascii="Times New Roman"/>
          <w:b w:val="false"/>
          <w:i w:val="false"/>
          <w:color w:val="000000"/>
          <w:sz w:val="28"/>
        </w:rPr>
        <w:t>739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отнесения водного объекта к источникам питьевого водоснабжения.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2004 года N 75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отнесения водного объекта к источникам </w:t>
      </w:r>
      <w:r>
        <w:br/>
      </w:r>
      <w:r>
        <w:rPr>
          <w:rFonts w:ascii="Times New Roman"/>
          <w:b/>
          <w:i w:val="false"/>
          <w:color w:val="000000"/>
        </w:rPr>
        <w:t xml:space="preserve">
питьевого водоснабжения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отнесения водного объекта к источникам питьевого водоснабжения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определяют порядок отнесения водного объекта к источникам питьевого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по установлению потенциальных источников для централизованного и нецентрализованного питьевого водоснабжения населения осуществляется областными исполнительными органами совместно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>в области использования и охраны водного фонда,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использованию и охране недр и исполнительными органами, осуществляющими деятельность в области санитарно-эпидемиологического благополучия населения на соответствующих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Отнесение водного объекта к источникам питьевого водоснабжения производится на основании следующих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подземному водному объекту - гидрогеологической характеристики используемого водоносного горизонта, результатов анализов проб воды, отвечающих гигиеническим нормативам , санитарно-эпидемиологического заключения о соответствии местности в районе водозабора санитарным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нормам, сведений об отсутствии имеющихся и возможных потенциальных источниках загрязнения почвы и водоносных горизонтов;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поверхностному водному объекту - результатов анализов проб воды, гидрогеологических данных о водоисточнике, о его минимальных и средних расходах воды, соответствии их предполагаемому водозабору, наличии и возможности появления источников бытового, промышленного и сельскохозяйственного загрязнения, санитарно-эпидемиологического заключения о соответствии местности в районе водозабора санитарным правилам и нормам.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Выбор водного объекта в качестве источника питьевого водоснабжения производится с учетом его санитарной надежности и возможности организации зон санитарной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Пригодность источника для питьевого водоснабжения устанавливается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санитарно-эпидемиологической оценки: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условий формирования и залегания вод подземного источника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поверхностного источника водоснабжения, а также прилегающей территории выше и ниже основного водозабора по течению воды в водотоке или водоеме;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размещения водозаборных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качества и количества воды источника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прогноза санитарно-эпидемиологического состояния источников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Пригодность источника для питьевого водоснабжения устанавливается органами государственной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Качество воды водных объектов, отнесенных к источникам питьевого водоснабжения, должно соответствовать национальным стандартам, санитарным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нормам и гигиеническим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Отбор проб воды и их анализ осуществляются государственными учреждениями санитарно-эпидемиологической экспертизы. Допускается по согласованию с уполномоченным органом в области санитарно- эпидемиологического благополучия населения проведение этих работ другими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проведения лабораторных исследований качества воды используются методики, прошедшие метрологическую аттестацию методики выполнения измерений и соответствующие требованиям национальных стандартов и санитарных правил и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Санитарно-эпидемиологическое заключение о пригодности поверхностных и подземных водных объектов для использования в качестве источников питьевого водоснабжения выдается исполнительными органами, осуществляющими деятельность в области санитарно- эпидемиологического благополучия населения на соответствующих территориях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Водные объекты, отнесенные к источникам питьевого водоснабжения, должны быть защищены от загрязнения, засорения и истощения путем установления </w:t>
      </w:r>
      <w:r>
        <w:rPr>
          <w:rFonts w:ascii="Times New Roman"/>
          <w:b w:val="false"/>
          <w:i w:val="false"/>
          <w:color w:val="000000"/>
          <w:sz w:val="28"/>
        </w:rPr>
        <w:t>зон санитарной охраны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решению местных исполнительных органов и согласованию с бассейновыми водохозяйственными управлениями и уполномоченным органом в области санитарно-эпидемиологического благополучия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обеспечения населения водой, пригодной для питьевого водоснабжения на случай возникновения чрезвычайных ситуаций природного и техногенного характера по решению уполномоченного органа в области использования и охраны водного фонда совместно с местными исполнительными органами осуществляется резервирование источников питьевого водоснабжения на базе защищенных от загрязнения и засорения подземных водных объектов по согласованию с исполнительными органами, осуществляющими деятельность в области санитарно-эпидемиологического благополучия населения на соответствующих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резервированных источниках питьевого водоснабжения устанавливается специальный режим охраны и контроля за их состоянием в соответствии с водным и иным законодательством Республики Казахстан.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