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60cf" w14:textId="cc86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квалификации уголовных правонарушений в сфере экономической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18 июня 2004 года N 2. Утратило силу нормативным постановлением Верховного Суда Республики Казахстан от 24 января 2020 года № 3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bookmarkStart w:name="z2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Верховного Суда РК от 24.01.2020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В заголовке и по всему тексту постановления слова "преступлений", "преступлениях", "преступление", "преступлении", "преступления" заменены соответственно словами "уголовных правонарушений", "уголовных правонарушениях", "уголовное правонарушение", "уголовном правонарушении", "уголовного правонарушения"; цифры "190" заменены цифрами "214" в соответствии с нормативным постановлением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обеспечения правильного применения уголовного законодательства по делам об уголовных правонарушениях в сфере экономической деятельности пленарное заседание Верховного Суда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Обратить внимание судов на то, что правильное применение уголовного законодательства при рассмотрении дел об уголовных правонарушениях в сфере экономической деятельности способствует охране прав и законных интересов физических и юридических лиц, государства.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нормативным постановлением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Законной предпринимательской деятельностью следует признавать направленную на получение чистого дохода деятельность граждан, оралманов, негосударственных коммерческих юридических лиц (субъектов частного предпринимательства), государственных предприятий (субъектов государственного предпринимательства), осуществляемую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законодательными актами, регулирующими предпринимательскую деятельность.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Обязательными признаками законной предпринимательской деятельности являются предшествующая ей государственная регистрация субъекта предпринимательской деятельности, в необходимых случаях наличие специального разрешения (лицензии) на занятие видом деятельности и соблюдение законодательства о разрешениях и уведомлениях.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внимание, что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подпункту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180 Кодекса Республики Казахстан "О налогах и других обязательных платежах в бюджет" (Налоговый кодекс), имущественный доход физического лица от сдачи имущества в аренду лицам, не являющимся налоговыми агентами, не относится к доходу индивидуального предпринимателя, отсутствие регистрации такого лица в качестве индивидуального предпринимателя не образует состав </w:t>
      </w:r>
      <w:r>
        <w:rPr>
          <w:rFonts w:ascii="Times New Roman"/>
          <w:b w:val="false"/>
          <w:i w:val="false"/>
          <w:color w:val="000000"/>
          <w:sz w:val="28"/>
        </w:rPr>
        <w:t>статьи 214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(далее – УК). Если указанное лицо уклоняется от уплаты налогов и (или) других обязательных платежей с имущественного дохода, то при наличии к тому оснований его действия подлежат квалификации по </w:t>
      </w:r>
      <w:r>
        <w:rPr>
          <w:rFonts w:ascii="Times New Roman"/>
          <w:b w:val="false"/>
          <w:i w:val="false"/>
          <w:color w:val="000000"/>
          <w:sz w:val="28"/>
        </w:rPr>
        <w:t>статье 244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нормативными постановлениями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нормативным постановлением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нормативным постановлением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Нормативным постановлением Верховного суда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со дня его официального опубликования).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совершении в ходе незаконной предпринимательской деятельности действий, образующих состав другого уголовного правонарушения, посягающего на иные общественные отношения (организация незаконного игорного бизнеса, незаконная медицинская и фармацевтическая деятельность и так далее), содеянное квалифицируется по совокупности статей, предусматривающих ответственность за незаконное предпринимательство, и статьей УК, устанавливающей ответственность за иное совершенное уголовное правонарушение.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нормативными постановлениями Верховного суда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официального опубликования);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При установлении факта занятия запрещенным видом предпринимательской деятельности виновное лицо несет уголовную ответственность по соответствующей статье Уголовного кодекса, устанавливающей запрет на осуществление определенного вида деятельности, а при отсутствии специальной нормы - по статье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Приобретение, хранение товаров, предоставление помещений, транспортных услуг и иное способствование осуществлению незаконной предпринимательской деятельности влечет уголовную ответственность лишь в тех случаях, когда эти действия совершались с прямым умыслом лицом, осведомленным о незаконности предпринимательской деятельности. Действия такого лица надлежит квалифицировать как пособничество незаконному предпринимательству независимо от того, получало ли оно вознаграждение за оказанные услуги.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указанные действия совершались с целью получить совместно с предпринимателем прибыль от незаконной предпринимательской деятельности, то их следует расценивать как соисполнительство в уголовном правонарушении, предусмотренном статьей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 извлечением дохода применительно к статье </w:t>
      </w:r>
      <w:r>
        <w:rPr>
          <w:rFonts w:ascii="Times New Roman"/>
          <w:b w:val="false"/>
          <w:i w:val="false"/>
          <w:color w:val="000000"/>
          <w:sz w:val="28"/>
        </w:rPr>
        <w:t>214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следует понимать извлечение чистого дохода, полученного от незаконной предпринимательской деятельности, за вычетом расходов, связанных с ее осуществлением, а также с уплатой налоговых платежей и иных обязательств.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Доход, полученный при осуществлении той части деятельности, которая признана законной, учитываться не должен.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определении крупного и особо крупного ущерба, крупного и особо крупного размера дохода, значительного ущерба и значительного размера, существенного вреда суды должны руководствоваться разъяснением этих понятий,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нормативного постановления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нормативным постановлением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10. Под предусмотренной в </w:t>
      </w:r>
      <w:r>
        <w:rPr>
          <w:rFonts w:ascii="Times New Roman"/>
          <w:b w:val="false"/>
          <w:i w:val="false"/>
          <w:color w:val="000000"/>
          <w:sz w:val="28"/>
        </w:rPr>
        <w:t>статье 218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легализацией (отмыванием) денег или иного преступно нажитого имущества следует понимать вовлечение в законный оборот доходов от уголовных правонарушений, совершения сделок в виде конверсии (преобразования) и иных формально правомерных действий с целью сокрытия факта криминального происхождения имущества.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одновременного приобретения и легализации денежных средств или иного имущества, полученных заведомо незаконным путем, виновное лицо должно нести уголовную ответственность по совокупности уголовных правонарушений – по </w:t>
      </w:r>
      <w:r>
        <w:rPr>
          <w:rFonts w:ascii="Times New Roman"/>
          <w:b w:val="false"/>
          <w:i w:val="false"/>
          <w:color w:val="000000"/>
          <w:sz w:val="28"/>
        </w:rPr>
        <w:t>статье 218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и соответствующей норме уголовного закона, предусматривающей ответственность за незаконное приобретение этих средств или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смыслу </w:t>
      </w:r>
      <w:r>
        <w:rPr>
          <w:rFonts w:ascii="Times New Roman"/>
          <w:b w:val="false"/>
          <w:i w:val="false"/>
          <w:color w:val="000000"/>
          <w:sz w:val="28"/>
        </w:rPr>
        <w:t>статьи 218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к конверсионным относятся сделки, направленные на установление, изменение или прекращение гражданских прав и обязанностей, а равно на создание видимости возникновения или перехода гражданских прав и обязанностей. При этом финансовые операции и сделки заведомо для виновного маскируют связь легализуемого имущества с основным уголовным правонарушением, на что указывает характер этих действий, направленный на сокрытие факта преступного приобретения имущества и обеспечение его открытого 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квалификации содеянного по </w:t>
      </w:r>
      <w:r>
        <w:rPr>
          <w:rFonts w:ascii="Times New Roman"/>
          <w:b w:val="false"/>
          <w:i w:val="false"/>
          <w:color w:val="000000"/>
          <w:sz w:val="28"/>
        </w:rPr>
        <w:t>статье 218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необходимо, чтобы виновное лицо заведомо знало о преступном происхождении легализуемого имущества. При этом лицо не обязательно должно быть осведомлено о конкретных обстоятельствах основного уголовного правонарушения.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нормативного постановления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При решении вопроса о том, имели ли существенное значение заведомо ложные сведения для получения кредита, дотаций либо льготных условий кредитования, необходимо выяснять, была ли у виновного реальная возможность их получения без предоставления таких ложных сведений на основании других также представленных кредитору действительных данных.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для предоставления кредита, дотаций либо льготных условий кредитования кредитору были достаточны иные предъявленные ему неложные сведения, уголовная ответственность индивидуального предпринимателя или руководителя организации по  статье </w:t>
      </w:r>
      <w:r>
        <w:rPr>
          <w:rFonts w:ascii="Times New Roman"/>
          <w:b w:val="false"/>
          <w:i w:val="false"/>
          <w:color w:val="000000"/>
          <w:sz w:val="28"/>
        </w:rPr>
        <w:t>219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не наступает.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Действия, предусмотренные статьей </w:t>
      </w:r>
      <w:r>
        <w:rPr>
          <w:rFonts w:ascii="Times New Roman"/>
          <w:b w:val="false"/>
          <w:i w:val="false"/>
          <w:color w:val="000000"/>
          <w:sz w:val="28"/>
        </w:rPr>
        <w:t>219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влекут уголовную ответственность независимо от факта возврата незаконно полученных либо использованных не по прямому назначению кредитных средств.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нормативным постановлением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нормативным постановлением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Состав уголовного правонарушения, предусмотренного статьей </w:t>
      </w:r>
      <w:r>
        <w:rPr>
          <w:rFonts w:ascii="Times New Roman"/>
          <w:b w:val="false"/>
          <w:i w:val="false"/>
          <w:color w:val="000000"/>
          <w:sz w:val="28"/>
        </w:rPr>
        <w:t>231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образует как подделка отдельных элементов денег или ценных бумаг (например, внесение изменений в данные о номинальной стоимости подлинных денежных знаков или ценных бумаг, иная переделка их содержания, номеров, серий и других реквизитов), так и незаконное изготовление их полностью.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Сбыт поддельных денег или ценных бумаг состоит в использовании их в качестве средства платежа при оплате товаров и услуг, а также при размене, дарении, даче взаймы, возврате долга, продаже, в иной форме включения их в гражданский оборот.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сбыт заведомо поддельных денег или ценных бумаг совершен с целью их использования как средства обмана при незаконном завладении чужим имуществом, такие деяния следует квалифицировать по совокупности </w:t>
      </w:r>
      <w:r>
        <w:rPr>
          <w:rFonts w:ascii="Times New Roman"/>
          <w:b w:val="false"/>
          <w:i w:val="false"/>
          <w:color w:val="000000"/>
          <w:sz w:val="28"/>
        </w:rPr>
        <w:t>статей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как средства обмана при незаконном завладении чужим имуществом не запрещенных к обращению сувениров, медальонов, открыток, художественных, фотографических изображений, полиграфических и иных изделий, исполненных в виде указанных в статье </w:t>
      </w:r>
      <w:r>
        <w:rPr>
          <w:rFonts w:ascii="Times New Roman"/>
          <w:b w:val="false"/>
          <w:i w:val="false"/>
          <w:color w:val="000000"/>
          <w:sz w:val="28"/>
        </w:rPr>
        <w:t>231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денежных знаков или ценных бумаг, следует квалифицировать как мошенничество. Как мошенничество подлежат квалификации и действия лица, завладевшего чужим имуществом с использованием поддельных банкнот и ценных бумаг, явно отличающихся от настоящих денежных купюр и ценных бумаг.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нормативными постановлениями Верховного суда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официального опубликования);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14. Изготовление или хранение с целью сбыта, а равно сбыт поддельных банкнот и монет Национального Банка Республики Казахстан, государственных ценных бумаг или других ценных бумаг в валюте Республики Казахстан либо иностранной валюты или ценных бумаг в иностранной валюте следует признавать совершенными в крупном размере, если доход виновного от указанных действий составил или мог составить крупный размер, определяемый аналогично порядку, оговоренному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необходимых случаях для определения размера дохода или ущерба, образовавшихся в результате совершения уголовного правонарушения в сфере экономической деятельности, следует назначать судебно-бухгалтерские и иные экспертизы, заключения которых оценивать в совокупности с другими доказательствами.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нормативным постановлением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14-1. По статье </w:t>
      </w:r>
      <w:r>
        <w:rPr>
          <w:rFonts w:ascii="Times New Roman"/>
          <w:b w:val="false"/>
          <w:i w:val="false"/>
          <w:color w:val="000000"/>
          <w:sz w:val="28"/>
        </w:rPr>
        <w:t>243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работник банка несет ответственность при отсутствии в его действиях признаков хищения. Если действия, указанные в диспозиции этой статьи, совершены работником банка с умыслом на безвозмездное обращение денежных средств банка в свою собственность или собственность других лиц, то он подлежит ответственности по соответствующим статьям за хищение, без дополнительной квалификации по статье </w:t>
      </w:r>
      <w:r>
        <w:rPr>
          <w:rFonts w:ascii="Times New Roman"/>
          <w:b w:val="false"/>
          <w:i w:val="false"/>
          <w:color w:val="000000"/>
          <w:sz w:val="28"/>
        </w:rPr>
        <w:t>243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Нормативное постановление дополнено пунктом 14-1 в соответствии с нормативным постановлением Верховного суда РК от 04.04.2014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официального опубликования); с изменениями, внесенными нормативным постановлением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15.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нормативным постановлением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Уголовной ответственности по статье </w:t>
      </w:r>
      <w:r>
        <w:rPr>
          <w:rFonts w:ascii="Times New Roman"/>
          <w:b w:val="false"/>
          <w:i w:val="false"/>
          <w:color w:val="000000"/>
          <w:sz w:val="28"/>
        </w:rPr>
        <w:t>247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подлежат работники сферы обслуживания населения, получившие незаконное вознаграждение за выполнение работ или оказание услуг, входящих в круг их служебных обязанностей. При этом не имеет значения, исполнял ли работник свои обязанности постоянно, временно или по специальному полномочию, в рабочее или иное время. Судам в каждом случае надлежит выяснять, входило ли в круг этих обязанностей выполнение работы или оказание услуги, за которое получено вознаграждение.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нормативным постановлением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17. Под вымогательством незаконного вознаграждения следует понимать умышленное поставление гражданина в условия, при которых он вынужден уплатить такое вознаграждение для предотвращения вредных последствий его законным интересам, в частности, совершение работником сферы обслуживания населения действий, препятствующих выполнению работы или оказанию услуги в установленном порядке и в определенные сроки, либо необоснованный отказ от выполнения возложенных на него служебных обязанностей и т.п.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назначении наказания лицу, совершившему уголовное правонарушение в сфере экономической деятельности, суду согласно части третьей статьи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следует обсуждать вопрос о применении к виновному дополнительного наказания в виде лишения права занимать определенную должность или заниматься определенной деятельностью даже в случаях, когда такое наказание не предусмотрено статьей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Особенной части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УК. В приговоре необходимо конкретно указывать, какая именно должность или род занятий на основании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запрещены осужденному и на какой срок.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нормативным постановлением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19. Доход, полученный в результате совершения уголовного правонарушения в сфере экономической деятельности, предусмотренного Главой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подлежит взысканию с виновного и обращению в доход государства как результат неосновательного обогащения, нажитого преступным путем.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Деньги и иное имущество, полученные виновным лицом в качестве вознаграждения, подлежат возвращению их владельцу в тех случаях, когда он ошибочно полагал, что оплатил работу или услуги, не входящие в круг обязанностей осужденного.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нормативным постановлением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20. В соответствии с пунктом 4 части третьей статьи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имущество, предметы, непосредственно применявшиеся для извлечения дохода при осуществлении незаконной предпринимательской деятельности, признанные вещественными доказательствами, подлежат обращению в доход государства, а в случае их необнаружения в доход государства с виновного взыскивается их стоимость.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Деньги и иные ценности, признанные вещественными доказательствами, подлежат возврату их владельцу в том случае, когда он, до их передачи, заявил в соответствующие органы о вымогательстве с него незаконного вознаграждения.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Вещественные доказательства в виде поддельных денег и ценных бумаг по делам об уголовных правонарушениях, предусмотренных статьей </w:t>
      </w:r>
      <w:r>
        <w:rPr>
          <w:rFonts w:ascii="Times New Roman"/>
          <w:b w:val="false"/>
          <w:i w:val="false"/>
          <w:color w:val="000000"/>
          <w:sz w:val="28"/>
        </w:rPr>
        <w:t>231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во избежание их повторного оборота подлежат обязательному уничтожению. Отдельные образцы могут быть переданы в соответствующие экспертные учреждения, по их ходатайствам, для создания базы данных, необходимой при экспертных и иных исследованиях.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нормативным постановлением Верховного суда РК от 07.07.2016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21.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