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41ce" w14:textId="3da4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2003 года N 150в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  бюджетных программ на 2003 год"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614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после слова "программы:" дополнить словами "приобретение компьютеров, принтеров, автотранспорта, квартир для судей местных судов;";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графу 5 "Мероприятия по реализации программ (подпрограмм)"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компьютеров в количестве 215 шт.; принтеров в количестве 205 шт.; автотранспорта в количестве 109 единиц, в том числе с объемом двигателя от 1600 до 2000 куб. см. - 72 ед., от 2000 до 2500 куб.см - 35 ед., свыше 2500 куб. см - 2 ед.; 70 квартир для судей местных судов. Проведение капитального ремонта 60 зданий и помещений.".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