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baa8" w14:textId="2aab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
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2003 года N 150е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1429 "Об утверждении паспортов республиканских бюджетных программ на 2003 год"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326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"Мероприятия по реализации программы (подпрограммы)" таблицы пункта 6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 электронных весов для осуществления экспертных исследований.";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334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"Мероприятия по реализации программы (подпрограммы)" таблицы пункта 6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"Создание постоянных рубрик по правовой тематике в периодических печатных изданиях, подготовка теле- и радиопрограмм;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разработка и выпуск рекламно-имиджевых роликов правового содержания. Подготовка и выпуск учебных пособий, программ, методических пособий и разработок по правовым дисциплинам.".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