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ba9b" w14:textId="fc3b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декабря 2002 года N 1379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2003 года N 1356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исполнения республиканского бюджета на 2003 год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постановлению после функциональной группы "Сельское, водное, лесное, рыбное хозяйство и охрана окружающей среды" дополнить функциональной группой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035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проектов                                        303000".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