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6948" w14:textId="87c6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2003 года N 1276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и во исполнение судебных решений, вынесенных в порядке гражданского судопроизводства о возмещении материального и морального ущерба,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2003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5 500 000 (пять миллионов пятьсот тысяч) тенге для исполнения судебных решений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2003 года N 1276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судебных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гражданским делам, подлежащих исполнению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Наименование       ! Ф.И.О. истца ! Сумма      ! Госпошлина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судебного органа     !              !за вычетом  ! 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и дата решения       !              !госпошлины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              ! (тенге)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 2            !      3       !     4 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Решение Текелийского     Музаффар А.К.   1 500 000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21.06.2002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02.09.2003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Решение Текелийского     Есжанов Т.К.    1 500 000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30.10.2002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10.07.2003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 Решение Текелийского     Серкенова А.Ж.  1 500 000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05.12.2002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02.09.2003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 Заочное решение суда     Мусина М.Ж.     1 000 000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Актобе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21.11.2000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 5 500 000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Общая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5 500 000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