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4955" w14:textId="ce14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привлечении займа Международного Банка Реконструкции и Развития для финансирования проекта "Очистка реки Нура"</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2003 года N 1254</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Осуществить в установленном законодательством порядке государственное заимствование путем привлечения займа Международного Банка Реконструкции и Развития в форме заключения Соглашения о займе на сумму не более 40 390 000 (сорок миллионов триста девяноста тысяч) долларов США для финансирования проекта "Очистка реки Нура". </w:t>
      </w:r>
    </w:p>
    <w:bookmarkEnd w:id="0"/>
    <w:bookmarkStart w:name="z2" w:id="1"/>
    <w:p>
      <w:pPr>
        <w:spacing w:after="0"/>
        <w:ind w:left="0"/>
        <w:jc w:val="both"/>
      </w:pPr>
      <w:r>
        <w:rPr>
          <w:rFonts w:ascii="Times New Roman"/>
          <w:b w:val="false"/>
          <w:i w:val="false"/>
          <w:color w:val="000000"/>
          <w:sz w:val="28"/>
        </w:rPr>
        <w:t xml:space="preserve">
      2. Уполномочить Саудабаева Каната Бекмурзаевича - Чрезвычайного и Полномочного Посла Республики Казахстан в Соединенных Штатах Америки заключить от имени Республики Казахстан Соглашение о займе по проекту "Очистка реки Нура" между Республикой Казахстан и Международным Банком Реконструкции и Развития. </w:t>
      </w:r>
    </w:p>
    <w:bookmarkEnd w:id="1"/>
    <w:bookmarkStart w:name="z3" w:id="2"/>
    <w:p>
      <w:pPr>
        <w:spacing w:after="0"/>
        <w:ind w:left="0"/>
        <w:jc w:val="both"/>
      </w:pPr>
      <w:r>
        <w:rPr>
          <w:rFonts w:ascii="Times New Roman"/>
          <w:b w:val="false"/>
          <w:i w:val="false"/>
          <w:color w:val="000000"/>
          <w:sz w:val="28"/>
        </w:rPr>
        <w:t xml:space="preserve">
      3. Установить, что софинансирование проекта из республиканского бюджета не превысит 22 850 000 (двадцать два миллиона восемьсот пятьдесят тысяч) долларов США, включая оплату налога на добавленную стоимость. </w:t>
      </w:r>
    </w:p>
    <w:bookmarkEnd w:id="2"/>
    <w:bookmarkStart w:name="z4" w:id="3"/>
    <w:p>
      <w:pPr>
        <w:spacing w:after="0"/>
        <w:ind w:left="0"/>
        <w:jc w:val="both"/>
      </w:pPr>
      <w:r>
        <w:rPr>
          <w:rFonts w:ascii="Times New Roman"/>
          <w:b w:val="false"/>
          <w:i w:val="false"/>
          <w:color w:val="000000"/>
          <w:sz w:val="28"/>
        </w:rPr>
        <w:t xml:space="preserve">
      4. Министерству финансов Республики Казахстан в установленном законодательством порядке обеспечить обслуживание и погашение привлекаемого займа за счет средств, предусмотренных в Законе Республики Казахстан о республиканском бюджете на соответствующий финансовый год. </w:t>
      </w:r>
    </w:p>
    <w:bookmarkEnd w:id="3"/>
    <w:bookmarkStart w:name="z5" w:id="4"/>
    <w:p>
      <w:pPr>
        <w:spacing w:after="0"/>
        <w:ind w:left="0"/>
        <w:jc w:val="both"/>
      </w:pPr>
      <w:r>
        <w:rPr>
          <w:rFonts w:ascii="Times New Roman"/>
          <w:b w:val="false"/>
          <w:i w:val="false"/>
          <w:color w:val="000000"/>
          <w:sz w:val="28"/>
        </w:rPr>
        <w:t xml:space="preserve">
      5. Комитету по водным ресурсам Министерства сельского хозяйства Республики Казахстан обеспечить целевое и эффективное использование средств привлекаемого займа. </w:t>
      </w:r>
    </w:p>
    <w:bookmarkEnd w:id="4"/>
    <w:bookmarkStart w:name="z6" w:id="5"/>
    <w:p>
      <w:pPr>
        <w:spacing w:after="0"/>
        <w:ind w:left="0"/>
        <w:jc w:val="both"/>
      </w:pPr>
      <w:r>
        <w:rPr>
          <w:rFonts w:ascii="Times New Roman"/>
          <w:b w:val="false"/>
          <w:i w:val="false"/>
          <w:color w:val="000000"/>
          <w:sz w:val="28"/>
        </w:rPr>
        <w:t xml:space="preserve">
      6.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6"/>
    <w:p>
      <w:pPr>
        <w:spacing w:after="0"/>
        <w:ind w:left="0"/>
        <w:jc w:val="left"/>
      </w:pPr>
      <w:r>
        <w:rPr>
          <w:rFonts w:ascii="Times New Roman"/>
          <w:b/>
          <w:i w:val="false"/>
          <w:color w:val="000000"/>
        </w:rPr>
        <w:t xml:space="preserve"> 
Соглашение о займе </w:t>
      </w:r>
      <w:r>
        <w:br/>
      </w:r>
      <w:r>
        <w:rPr>
          <w:rFonts w:ascii="Times New Roman"/>
          <w:b/>
          <w:i w:val="false"/>
          <w:color w:val="000000"/>
        </w:rPr>
        <w:t xml:space="preserve">
(Проект очистки реки Нура) </w:t>
      </w:r>
      <w:r>
        <w:br/>
      </w:r>
      <w:r>
        <w:rPr>
          <w:rFonts w:ascii="Times New Roman"/>
          <w:b/>
          <w:i w:val="false"/>
          <w:color w:val="000000"/>
        </w:rPr>
        <w:t xml:space="preserve">
между Республикой Казахстан и </w:t>
      </w:r>
      <w:r>
        <w:br/>
      </w:r>
      <w:r>
        <w:rPr>
          <w:rFonts w:ascii="Times New Roman"/>
          <w:b/>
          <w:i w:val="false"/>
          <w:color w:val="000000"/>
        </w:rPr>
        <w:t xml:space="preserve">
Международным Банком Реконструкции и Развития </w:t>
      </w:r>
    </w:p>
    <w:bookmarkEnd w:id="6"/>
    <w:p>
      <w:pPr>
        <w:spacing w:after="0"/>
        <w:ind w:left="0"/>
        <w:jc w:val="both"/>
      </w:pPr>
      <w:r>
        <w:rPr>
          <w:rFonts w:ascii="Times New Roman"/>
          <w:b w:val="false"/>
          <w:i w:val="false"/>
          <w:color w:val="000000"/>
          <w:sz w:val="28"/>
        </w:rPr>
        <w:t xml:space="preserve">                                       Дата     , 2003г. </w:t>
      </w:r>
    </w:p>
    <w:p>
      <w:pPr>
        <w:spacing w:after="0"/>
        <w:ind w:left="0"/>
        <w:jc w:val="both"/>
      </w:pPr>
      <w:r>
        <w:rPr>
          <w:rFonts w:ascii="Times New Roman"/>
          <w:b w:val="false"/>
          <w:i w:val="false"/>
          <w:color w:val="000000"/>
          <w:sz w:val="28"/>
        </w:rPr>
        <w:t xml:space="preserve">Номер займа ____ KZ  </w:t>
      </w:r>
    </w:p>
    <w:bookmarkStart w:name="z8" w:id="7"/>
    <w:p>
      <w:pPr>
        <w:spacing w:after="0"/>
        <w:ind w:left="0"/>
        <w:jc w:val="left"/>
      </w:pPr>
      <w:r>
        <w:rPr>
          <w:rFonts w:ascii="Times New Roman"/>
          <w:b/>
          <w:i w:val="false"/>
          <w:color w:val="000000"/>
        </w:rPr>
        <w:t xml:space="preserve"> 
Соглашение о займе </w:t>
      </w:r>
    </w:p>
    <w:bookmarkEnd w:id="7"/>
    <w:p>
      <w:pPr>
        <w:spacing w:after="0"/>
        <w:ind w:left="0"/>
        <w:jc w:val="both"/>
      </w:pPr>
      <w:r>
        <w:rPr>
          <w:rFonts w:ascii="Times New Roman"/>
          <w:b w:val="false"/>
          <w:i w:val="false"/>
          <w:color w:val="000000"/>
          <w:sz w:val="28"/>
        </w:rPr>
        <w:t xml:space="preserve">      СОГЛАШЕНИЕ от ____________, 2003 г.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Заемщик, убедившись в выполнимости и приоритетности Проекта, описанного в Приложении 2 к настоящему Соглашению (Проекту), запросил у Банка содействовать в финансировании этого Проекта; </w:t>
      </w:r>
      <w:r>
        <w:br/>
      </w:r>
      <w:r>
        <w:rPr>
          <w:rFonts w:ascii="Times New Roman"/>
          <w:b w:val="false"/>
          <w:i w:val="false"/>
          <w:color w:val="000000"/>
          <w:sz w:val="28"/>
        </w:rPr>
        <w:t xml:space="preserve">
      ПРИНИМАЯ ВО ВНИМАНИЕ, что Банк согласился, на основании, в частности, вышеизложенного, предоставить Заемщику Заем на условиях и на срок, предусмотренных в настоящем Соглашении; </w:t>
      </w:r>
      <w:r>
        <w:br/>
      </w:r>
      <w:r>
        <w:rPr>
          <w:rFonts w:ascii="Times New Roman"/>
          <w:b w:val="false"/>
          <w:i w:val="false"/>
          <w:color w:val="000000"/>
          <w:sz w:val="28"/>
        </w:rPr>
        <w:t xml:space="preserve">
      НАСТОЯЩИМ стороны договариваются о следующем: </w:t>
      </w:r>
    </w:p>
    <w:bookmarkStart w:name="z9" w:id="8"/>
    <w:p>
      <w:pPr>
        <w:spacing w:after="0"/>
        <w:ind w:left="0"/>
        <w:jc w:val="left"/>
      </w:pPr>
      <w:r>
        <w:rPr>
          <w:rFonts w:ascii="Times New Roman"/>
          <w:b/>
          <w:i w:val="false"/>
          <w:color w:val="000000"/>
        </w:rPr>
        <w:t xml:space="preserve"> 
Статья I  Общие условия; </w:t>
      </w:r>
      <w:r>
        <w:br/>
      </w:r>
      <w:r>
        <w:rPr>
          <w:rFonts w:ascii="Times New Roman"/>
          <w:b/>
          <w:i w:val="false"/>
          <w:color w:val="000000"/>
        </w:rPr>
        <w:t xml:space="preserve">
Определения. </w:t>
      </w:r>
    </w:p>
    <w:bookmarkEnd w:id="8"/>
    <w:p>
      <w:pPr>
        <w:spacing w:after="0"/>
        <w:ind w:left="0"/>
        <w:jc w:val="both"/>
      </w:pPr>
      <w:r>
        <w:rPr>
          <w:rFonts w:ascii="Times New Roman"/>
          <w:b w:val="false"/>
          <w:i w:val="false"/>
          <w:color w:val="000000"/>
          <w:sz w:val="28"/>
        </w:rPr>
        <w:t xml:space="preserve">      Раздел 1.01. "Общие условия, применимые к соглашениям об одновалютных займах и гарантиях" Банка от 30 мая 1995 года с поправками до 6 октября 1999 г. (Общие условия) являются неотъемлемой частью Соглашения о займе. </w:t>
      </w:r>
      <w:r>
        <w:br/>
      </w: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имеют те значения, которые соответствуют закрепленным в этих определениях, а дополнительные термины имеют следующие значения: </w:t>
      </w:r>
      <w:r>
        <w:br/>
      </w:r>
      <w:r>
        <w:rPr>
          <w:rFonts w:ascii="Times New Roman"/>
          <w:b w:val="false"/>
          <w:i w:val="false"/>
          <w:color w:val="000000"/>
          <w:sz w:val="28"/>
        </w:rPr>
        <w:t xml:space="preserve">
      (а) "КВР" - Комитет по водным ресурсам Министерства сельского хозяйства Заемщика. </w:t>
      </w:r>
      <w:r>
        <w:br/>
      </w:r>
      <w:r>
        <w:rPr>
          <w:rFonts w:ascii="Times New Roman"/>
          <w:b w:val="false"/>
          <w:i w:val="false"/>
          <w:color w:val="000000"/>
          <w:sz w:val="28"/>
        </w:rPr>
        <w:t xml:space="preserve">
      (б) "ПУОС" - План управления окружающей средой, удовлетворяющий Банк, подготовленный и принятый Заемщиком 22 февраля 2002 года, в котором описаны меры по смягчению воздействия на окружающую среду, мониторингу и институциональные мероприятия в рамках Проекта. </w:t>
      </w:r>
      <w:r>
        <w:br/>
      </w:r>
      <w:r>
        <w:rPr>
          <w:rFonts w:ascii="Times New Roman"/>
          <w:b w:val="false"/>
          <w:i w:val="false"/>
          <w:color w:val="000000"/>
          <w:sz w:val="28"/>
        </w:rPr>
        <w:t xml:space="preserve">
      (в) "Отчет о финансовом мониторинге" - каждый отчет, подготовленный в соответствии с Разделом 4.02 настоящего Соглашения. </w:t>
      </w:r>
      <w:r>
        <w:br/>
      </w:r>
      <w:r>
        <w:rPr>
          <w:rFonts w:ascii="Times New Roman"/>
          <w:b w:val="false"/>
          <w:i w:val="false"/>
          <w:color w:val="000000"/>
          <w:sz w:val="28"/>
        </w:rPr>
        <w:t xml:space="preserve">
      (г) "МСЭ" - Международный совет экспертов, состоящий из не менее трех международных специалистов в соответствующих областях ртутной токсикологии и очистки, учреждаемый и содержащийся Заемщиком в соответствии с параграфом 3 (б) Приложения 1 к настоящему Соглашению. </w:t>
      </w:r>
      <w:r>
        <w:br/>
      </w:r>
      <w:r>
        <w:rPr>
          <w:rFonts w:ascii="Times New Roman"/>
          <w:b w:val="false"/>
          <w:i w:val="false"/>
          <w:color w:val="000000"/>
          <w:sz w:val="28"/>
        </w:rPr>
        <w:t xml:space="preserve">
      (д) "Руководство по реализации" - руководство, подготовленное ГУП и предоставленное в Банк 13 января 2003 года, где указываются процедуры администрирования, освоения, закупок, отчетности и мониторинга в рамках Проекта. </w:t>
      </w:r>
      <w:r>
        <w:br/>
      </w:r>
      <w:r>
        <w:rPr>
          <w:rFonts w:ascii="Times New Roman"/>
          <w:b w:val="false"/>
          <w:i w:val="false"/>
          <w:color w:val="000000"/>
          <w:sz w:val="28"/>
        </w:rPr>
        <w:t xml:space="preserve">
      (е) "ПРП" - План реализации Проекта. </w:t>
      </w:r>
      <w:r>
        <w:br/>
      </w:r>
      <w:r>
        <w:rPr>
          <w:rFonts w:ascii="Times New Roman"/>
          <w:b w:val="false"/>
          <w:i w:val="false"/>
          <w:color w:val="000000"/>
          <w:sz w:val="28"/>
        </w:rPr>
        <w:t xml:space="preserve">
      (ж) "ГУП" - Группа по управлению Проектом Комитета по водным ресурсам, полностью ответственного за подготовку, реализацию и координацию мероприятий в рамках Проекта. </w:t>
      </w:r>
      <w:r>
        <w:br/>
      </w:r>
      <w:r>
        <w:rPr>
          <w:rFonts w:ascii="Times New Roman"/>
          <w:b w:val="false"/>
          <w:i w:val="false"/>
          <w:color w:val="000000"/>
          <w:sz w:val="28"/>
        </w:rPr>
        <w:t xml:space="preserve">
      (з) "Специальный счет" - счет, открытый в соответствии с Разделом 2.02 (б) настоящего Соглашения. </w:t>
      </w:r>
    </w:p>
    <w:p>
      <w:pPr>
        <w:spacing w:after="0"/>
        <w:ind w:left="0"/>
        <w:jc w:val="both"/>
      </w:pPr>
      <w:r>
        <w:rPr>
          <w:rFonts w:ascii="Times New Roman"/>
          <w:b w:val="false"/>
          <w:i w:val="false"/>
          <w:color w:val="000000"/>
          <w:sz w:val="28"/>
        </w:rPr>
        <w:t xml:space="preserve">      Раздел 1.03. Все ссылки в Общих условиях на орган реализации проекта рассматриваются как ссылки на Комитет по водным ресурсам. </w:t>
      </w:r>
    </w:p>
    <w:bookmarkStart w:name="z10" w:id="9"/>
    <w:p>
      <w:pPr>
        <w:spacing w:after="0"/>
        <w:ind w:left="0"/>
        <w:jc w:val="left"/>
      </w:pPr>
      <w:r>
        <w:rPr>
          <w:rFonts w:ascii="Times New Roman"/>
          <w:b/>
          <w:i w:val="false"/>
          <w:color w:val="000000"/>
        </w:rPr>
        <w:t xml:space="preserve"> 
Статья II  Заем </w:t>
      </w:r>
    </w:p>
    <w:bookmarkEnd w:id="9"/>
    <w:p>
      <w:pPr>
        <w:spacing w:after="0"/>
        <w:ind w:left="0"/>
        <w:jc w:val="both"/>
      </w:pPr>
      <w:r>
        <w:rPr>
          <w:rFonts w:ascii="Times New Roman"/>
          <w:b w:val="false"/>
          <w:i w:val="false"/>
          <w:color w:val="000000"/>
          <w:sz w:val="28"/>
        </w:rPr>
        <w:t xml:space="preserve">      Раздел 2.01. Банк согласен предоставить Заемщику сумму, равную сорока миллионам тремстам девяносто тысячам долларов США (40 390 000 долларов США) на срок и условиях, изложенных или указанных в настоящем Соглашении. </w:t>
      </w:r>
      <w:r>
        <w:br/>
      </w:r>
      <w:r>
        <w:rPr>
          <w:rFonts w:ascii="Times New Roman"/>
          <w:b w:val="false"/>
          <w:i w:val="false"/>
          <w:color w:val="000000"/>
          <w:sz w:val="28"/>
        </w:rPr>
        <w:t xml:space="preserve">
      Раздел 2.02. (а) В соответствии с положениями Приложения 1 к настоящему Соглашению сумма Займа может быть снята со Счета займа на сумму, уплаченную (или, если Банк согласится на то, подлежащую уплате) Заемщиком для приобретения по сходным ценам товаров и услуг, необходимых для Проекта и предусмотренных к финансированию из средств Займа и в отношении платежа, указанного в Разделе 2.04 настоящего Соглашения. </w:t>
      </w:r>
      <w:r>
        <w:br/>
      </w:r>
      <w:r>
        <w:rPr>
          <w:rFonts w:ascii="Times New Roman"/>
          <w:b w:val="false"/>
          <w:i w:val="false"/>
          <w:color w:val="000000"/>
          <w:sz w:val="28"/>
        </w:rPr>
        <w:t xml:space="preserve">
      (б) Для целей Проекта Заемщик может открыть и вести специальный долларовый депозитный счет в банке, приемлемом для Банка, и на приемлемых для Банка условиях, включая адекватную защиту средств от контр претензий, конфискации или их ареста. Вклады на Специальный счет и выплаты с этого счета осуществляются в соответствии с положениями Приложения 6 к настоящему Соглашению. </w:t>
      </w:r>
      <w:r>
        <w:br/>
      </w:r>
      <w:r>
        <w:rPr>
          <w:rFonts w:ascii="Times New Roman"/>
          <w:b w:val="false"/>
          <w:i w:val="false"/>
          <w:color w:val="000000"/>
          <w:sz w:val="28"/>
        </w:rPr>
        <w:t xml:space="preserve">
      Раздел 2.03. Датой Закрытия Проекта является 30 сентября 2009 года или такая более поздняя дата, которую устанавливает Банк. Банк незамедлительно уведомляет Заемщика о такой более поздней дате. </w:t>
      </w:r>
      <w:r>
        <w:br/>
      </w:r>
      <w:r>
        <w:rPr>
          <w:rFonts w:ascii="Times New Roman"/>
          <w:b w:val="false"/>
          <w:i w:val="false"/>
          <w:color w:val="000000"/>
          <w:sz w:val="28"/>
        </w:rPr>
        <w:t xml:space="preserve">
      Раздел 2.04. Заемщик уплачивает Банку комиссию за организацию займа в сумме один процент (1 %) от суммы Займа. К или сразу вслед за Датой вступления настоящего Соглашения в силу Банк от имени Заемщика снимает со Счета займа и выплачивает в свою пользу сумму комиссии. </w:t>
      </w:r>
      <w:r>
        <w:br/>
      </w:r>
      <w:r>
        <w:rPr>
          <w:rFonts w:ascii="Times New Roman"/>
          <w:b w:val="false"/>
          <w:i w:val="false"/>
          <w:color w:val="000000"/>
          <w:sz w:val="28"/>
        </w:rPr>
        <w:t xml:space="preserve">
      Раздел 2.05. Заемщик уплачивает Банку комиссию за обязательство по основной сумме Займа, время от время не снятой со Счета Займа, по ставке три четвертых одного процента (3/4 от 1 %) годовых. </w:t>
      </w:r>
      <w:r>
        <w:br/>
      </w:r>
      <w:r>
        <w:rPr>
          <w:rFonts w:ascii="Times New Roman"/>
          <w:b w:val="false"/>
          <w:i w:val="false"/>
          <w:color w:val="000000"/>
          <w:sz w:val="28"/>
        </w:rPr>
        <w:t xml:space="preserve">
      Раздел 2.06. (а) Заемщик уплачивает процент по снятой и время от времени непогашенной основной сумме Займа по ставке, равной Базовой ставке ЛИБОР плюс суммарный спрэд ЛИБОР на каждый период начисления процента, </w:t>
      </w:r>
      <w:r>
        <w:br/>
      </w:r>
      <w:r>
        <w:rPr>
          <w:rFonts w:ascii="Times New Roman"/>
          <w:b w:val="false"/>
          <w:i w:val="false"/>
          <w:color w:val="000000"/>
          <w:sz w:val="28"/>
        </w:rPr>
        <w:t xml:space="preserve">
      (б) Для целей настоящего раздела: </w:t>
      </w:r>
      <w:r>
        <w:br/>
      </w:r>
      <w:r>
        <w:rPr>
          <w:rFonts w:ascii="Times New Roman"/>
          <w:b w:val="false"/>
          <w:i w:val="false"/>
          <w:color w:val="000000"/>
          <w:sz w:val="28"/>
        </w:rPr>
        <w:t xml:space="preserve">
      (i) "Период начисления процента" - начало периода начисления процентов с даты заключения настоящего Соглашения, включая эту дату, но исключая первую, следующую за ней дату процентного платежа, и после начального периода, каждый период, начиная с Даты процентного платежа и включая ее, но исключая следующую за ней Дату процентного платежа. </w:t>
      </w:r>
      <w:r>
        <w:br/>
      </w:r>
      <w:r>
        <w:rPr>
          <w:rFonts w:ascii="Times New Roman"/>
          <w:b w:val="false"/>
          <w:i w:val="false"/>
          <w:color w:val="000000"/>
          <w:sz w:val="28"/>
        </w:rPr>
        <w:t xml:space="preserve">
      (ii) "Дата процентного платежа" - дата, указанная в Разделе 2.07 настоящего Соглашения. </w:t>
      </w:r>
      <w:r>
        <w:br/>
      </w:r>
      <w:r>
        <w:rPr>
          <w:rFonts w:ascii="Times New Roman"/>
          <w:b w:val="false"/>
          <w:i w:val="false"/>
          <w:color w:val="000000"/>
          <w:sz w:val="28"/>
        </w:rPr>
        <w:t xml:space="preserve">
      (iii) "Базовая ставка ЛИБОР" - ставка предложения на лондонском межбанковском рынке по шестимесячным депозитам в долларах, оцениваемая на первый день Периода начисления процентов для каждого периода начисления процентов (или в случае начального Периода начисления - оцениваемая на Дату процентного платежа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процент годовых. </w:t>
      </w:r>
      <w:r>
        <w:br/>
      </w:r>
      <w:r>
        <w:rPr>
          <w:rFonts w:ascii="Times New Roman"/>
          <w:b w:val="false"/>
          <w:i w:val="false"/>
          <w:color w:val="000000"/>
          <w:sz w:val="28"/>
        </w:rPr>
        <w:t xml:space="preserve">
      (iv) "Суммарный спрэд ЛИБОР" - на каждый Период начисления процентов: (а) три четверти одного процента (3/4 от 1%); (б) минус (или плюс) средневзвешенная маржа для каждого Периода начисления процентов, ниже (или выше) Лондонской межбанковской ставки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финансирования одновалютных займов или частей займов, которые обоснованно определяются Банком и выражаются как процент годовых. </w:t>
      </w:r>
      <w:r>
        <w:br/>
      </w:r>
      <w:r>
        <w:rPr>
          <w:rFonts w:ascii="Times New Roman"/>
          <w:b w:val="false"/>
          <w:i w:val="false"/>
          <w:color w:val="000000"/>
          <w:sz w:val="28"/>
        </w:rPr>
        <w:t xml:space="preserve">
      (в) Банк незамедлительно уведомляет Заемщика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xml:space="preserve">
      (г) Если, ввиду изменения рыночной конъюнктуры, которая влияет на определение процентных ставок, указанных в Разделе 2.06, Банк установит, что в интересах его заемщиков в целом и Банка, в частности, необходимо применять иную, отличную от указанной в вышеупомянутом разделе, базу для определения процентных ставок по Займу, то Банк может изменить базу для определения процентных ставок по Займу, при уведомлении Заемщика не менее чем за шесть (6) месяцев о такой новой базе. Базовая ставка становится действующей по истечении периода уведомления, за исключением тех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r>
        <w:br/>
      </w:r>
      <w:r>
        <w:rPr>
          <w:rFonts w:ascii="Times New Roman"/>
          <w:b w:val="false"/>
          <w:i w:val="false"/>
          <w:color w:val="000000"/>
          <w:sz w:val="28"/>
        </w:rPr>
        <w:t xml:space="preserve">
      Раздел 2.07. Процент и иные сборы подлежат уплате каждые полгода с задержкой на 15 апреля и 15 октября каждого года. </w:t>
      </w:r>
      <w:r>
        <w:br/>
      </w:r>
      <w:r>
        <w:rPr>
          <w:rFonts w:ascii="Times New Roman"/>
          <w:b w:val="false"/>
          <w:i w:val="false"/>
          <w:color w:val="000000"/>
          <w:sz w:val="28"/>
        </w:rPr>
        <w:t xml:space="preserve">
      Раздел 2.08. Заемщик погашает основную сумму Займа в соответствии с графиком погашения в Приложении 3 к настоящему Соглашению. </w:t>
      </w:r>
      <w:r>
        <w:br/>
      </w:r>
      <w:r>
        <w:rPr>
          <w:rFonts w:ascii="Times New Roman"/>
          <w:b w:val="false"/>
          <w:i w:val="false"/>
          <w:color w:val="000000"/>
          <w:sz w:val="28"/>
        </w:rPr>
        <w:t xml:space="preserve">
      Раздел 2.09. КВР назначается представителем Заемщика с целью принятия любых необходимых мер, не противоречащих положениям Раздела 2.02 настоящего Соглашения и Статьи V Общих условий. </w:t>
      </w:r>
    </w:p>
    <w:bookmarkStart w:name="z11" w:id="10"/>
    <w:p>
      <w:pPr>
        <w:spacing w:after="0"/>
        <w:ind w:left="0"/>
        <w:jc w:val="left"/>
      </w:pPr>
      <w:r>
        <w:rPr>
          <w:rFonts w:ascii="Times New Roman"/>
          <w:b/>
          <w:i w:val="false"/>
          <w:color w:val="000000"/>
        </w:rPr>
        <w:t xml:space="preserve"> 
Статья III  Исполнение Проекта </w:t>
      </w:r>
    </w:p>
    <w:bookmarkEnd w:id="10"/>
    <w:p>
      <w:pPr>
        <w:spacing w:after="0"/>
        <w:ind w:left="0"/>
        <w:jc w:val="both"/>
      </w:pPr>
      <w:r>
        <w:rPr>
          <w:rFonts w:ascii="Times New Roman"/>
          <w:b w:val="false"/>
          <w:i w:val="false"/>
          <w:color w:val="000000"/>
          <w:sz w:val="28"/>
        </w:rPr>
        <w:t xml:space="preserve">      Раздел 3.01. (а) Заемщик заявляет о своей приверженности целям Проекта и с этой целью осуществляет Проект через КВР с должной добросовестностью и эффективностью и в соответствии с надлежащей административной, финансовой, инженерной, экологической и технической практикой, и при необходимости незамедлительно предоставляет средства, помещения, услуги и другие ресурсы, требуемые для Проекта. </w:t>
      </w:r>
      <w:r>
        <w:br/>
      </w:r>
      <w:r>
        <w:rPr>
          <w:rFonts w:ascii="Times New Roman"/>
          <w:b w:val="false"/>
          <w:i w:val="false"/>
          <w:color w:val="000000"/>
          <w:sz w:val="28"/>
        </w:rPr>
        <w:t xml:space="preserve">
      (б) Без ограничений в отношении положений пункта (а) настоящего Раздела, и за исключением случаев, когда Банк и Заемщик договариваются об ином, Заемщик выполняет Проект через КВР в соответствии с Программой реализации, указанным в Приложении 5 к настоящему Соглашению; </w:t>
      </w:r>
      <w:r>
        <w:br/>
      </w:r>
      <w:r>
        <w:rPr>
          <w:rFonts w:ascii="Times New Roman"/>
          <w:b w:val="false"/>
          <w:i w:val="false"/>
          <w:color w:val="000000"/>
          <w:sz w:val="28"/>
        </w:rPr>
        <w:t xml:space="preserve">
      Раздел 3.02. Если иное не согласовано с Банком: (а) закупка товаров и работ, необходимых для Проекта и предусмотренных к финансированию из средств Займа; (б) закупка услуг консультантов для Проекта, регулируется положениями Приложения 4 к настоящему Соглашению. </w:t>
      </w:r>
      <w:r>
        <w:br/>
      </w:r>
      <w:r>
        <w:rPr>
          <w:rFonts w:ascii="Times New Roman"/>
          <w:b w:val="false"/>
          <w:i w:val="false"/>
          <w:color w:val="000000"/>
          <w:sz w:val="28"/>
        </w:rPr>
        <w:t xml:space="preserve">
      Раздел 3.03. Для целей раздела 9.07 Общих условий и без ограничения его положений Заемщик: </w:t>
      </w:r>
      <w:r>
        <w:br/>
      </w:r>
      <w:r>
        <w:rPr>
          <w:rFonts w:ascii="Times New Roman"/>
          <w:b w:val="false"/>
          <w:i w:val="false"/>
          <w:color w:val="000000"/>
          <w:sz w:val="28"/>
        </w:rPr>
        <w:t xml:space="preserve">
      (а) подготовит на основе руководства, приемлемого для Банка, и представит Банку не позднее шести (6) месяцев после Даты Закрытия или такой более поздней даты, которая может быть согласована между Банком и Заемщиком, план, предусматривающий обеспечение непрерывности выполнения целей Проекта; и </w:t>
      </w:r>
      <w:r>
        <w:br/>
      </w:r>
      <w:r>
        <w:rPr>
          <w:rFonts w:ascii="Times New Roman"/>
          <w:b w:val="false"/>
          <w:i w:val="false"/>
          <w:color w:val="000000"/>
          <w:sz w:val="28"/>
        </w:rPr>
        <w:t xml:space="preserve">
      (б) предоставит Банку обоснованную возможность обменяться мнениями по вышеуказанному плану с Заемщиком. </w:t>
      </w:r>
    </w:p>
    <w:bookmarkStart w:name="z12" w:id="11"/>
    <w:p>
      <w:pPr>
        <w:spacing w:after="0"/>
        <w:ind w:left="0"/>
        <w:jc w:val="left"/>
      </w:pPr>
      <w:r>
        <w:rPr>
          <w:rFonts w:ascii="Times New Roman"/>
          <w:b/>
          <w:i w:val="false"/>
          <w:color w:val="000000"/>
        </w:rPr>
        <w:t xml:space="preserve"> 
Статья IV  Финансовые положения </w:t>
      </w:r>
    </w:p>
    <w:bookmarkEnd w:id="11"/>
    <w:p>
      <w:pPr>
        <w:spacing w:after="0"/>
        <w:ind w:left="0"/>
        <w:jc w:val="both"/>
      </w:pPr>
      <w:r>
        <w:rPr>
          <w:rFonts w:ascii="Times New Roman"/>
          <w:b w:val="false"/>
          <w:i w:val="false"/>
          <w:color w:val="000000"/>
          <w:sz w:val="28"/>
        </w:rPr>
        <w:t xml:space="preserve">      Раздел 4.01. (а) Заемщик через КВР ведет или обеспечивает ведение системы управления финансовой деятельностью, в том числе учетных документов и счетов, а также готовит финансовые отчеты в соответствии со стандартами ведения бухгалтерского учета, приемлемых для Банка, последовательно применяемых и адекватно отражающих его операции и финансовые условия, а также учитывающих операции, ресурсы и расходы по Проекту. </w:t>
      </w:r>
      <w:r>
        <w:br/>
      </w:r>
      <w:r>
        <w:rPr>
          <w:rFonts w:ascii="Times New Roman"/>
          <w:b w:val="false"/>
          <w:i w:val="false"/>
          <w:color w:val="000000"/>
          <w:sz w:val="28"/>
        </w:rPr>
        <w:t xml:space="preserve">
      (б) Заемщик через КВР: </w:t>
      </w:r>
      <w:r>
        <w:br/>
      </w:r>
      <w:r>
        <w:rPr>
          <w:rFonts w:ascii="Times New Roman"/>
          <w:b w:val="false"/>
          <w:i w:val="false"/>
          <w:color w:val="000000"/>
          <w:sz w:val="28"/>
        </w:rPr>
        <w:t xml:space="preserve">
      (i) обеспечивает проведение аудиторских проверок учетных документов, счетов и финансовых отчетов (баланс, отчет о прибыли и расходах и соответствующие отчеты) за каждый финансовый год в соответствии с надлежащими принципами аудита, последовательно применяемыми независимыми аудиторами, приемлемыми для Банка; </w:t>
      </w:r>
      <w:r>
        <w:br/>
      </w:r>
      <w:r>
        <w:rPr>
          <w:rFonts w:ascii="Times New Roman"/>
          <w:b w:val="false"/>
          <w:i w:val="false"/>
          <w:color w:val="000000"/>
          <w:sz w:val="28"/>
        </w:rPr>
        <w:t xml:space="preserve">
      (ii) представляет в Банк по мере готовности, но не позднее шести месяцев после окончания финансового года (а) заверенные копии финансовых отчетов, указанных в пункте (а) данного Раздела за каждый год, прошедший аудиторскую проверку, (б) заключение по этим отчетам и отчет о такой аудиторской проверке, проведенной упомянутыми аудиторами, в таком объеме и с такими деталями, которые может обоснованно запросить Банк; и </w:t>
      </w:r>
      <w:r>
        <w:br/>
      </w:r>
      <w:r>
        <w:rPr>
          <w:rFonts w:ascii="Times New Roman"/>
          <w:b w:val="false"/>
          <w:i w:val="false"/>
          <w:color w:val="000000"/>
          <w:sz w:val="28"/>
        </w:rPr>
        <w:t xml:space="preserve">
      (iii) представляет Банку другую информацию, касающуюся указанных учетных документов, счетов и финансовых отчетов, а также аудиторских проверок и упомянутых аудиторов, которые время от времени может обоснованно запрашивать Банк. </w:t>
      </w:r>
      <w:r>
        <w:br/>
      </w:r>
      <w:r>
        <w:rPr>
          <w:rFonts w:ascii="Times New Roman"/>
          <w:b w:val="false"/>
          <w:i w:val="false"/>
          <w:color w:val="000000"/>
          <w:sz w:val="28"/>
        </w:rPr>
        <w:t xml:space="preserve">
      (в) По всем расходам, в отношении которых со Счета займа снимались средства на основании расходных ведомостей, Заемщик: </w:t>
      </w:r>
      <w:r>
        <w:br/>
      </w:r>
      <w:r>
        <w:rPr>
          <w:rFonts w:ascii="Times New Roman"/>
          <w:b w:val="false"/>
          <w:i w:val="false"/>
          <w:color w:val="000000"/>
          <w:sz w:val="28"/>
        </w:rPr>
        <w:t xml:space="preserve">
      (i) ведет или обеспечивает ведение, в соответствии с общепринятой практикой ведения бухгалтерского учета, учетных документов и счетов, отражающих такие расходы; </w:t>
      </w:r>
      <w:r>
        <w:br/>
      </w:r>
      <w:r>
        <w:rPr>
          <w:rFonts w:ascii="Times New Roman"/>
          <w:b w:val="false"/>
          <w:i w:val="false"/>
          <w:color w:val="000000"/>
          <w:sz w:val="28"/>
        </w:rPr>
        <w:t xml:space="preserve">
      (ii) сохраняет в течение не менее одного года после того, как Банк получил аудиторский отчет за последний финансовый год, когда средства снимались со счета Займа или осуществлялись платежи со Специального счета, всю учетную документацию (контракты, платежные поручения, счета-фактуры, счета, квитанции и другие документы), подтверждающую такие расходы; </w:t>
      </w:r>
      <w:r>
        <w:br/>
      </w:r>
      <w:r>
        <w:rPr>
          <w:rFonts w:ascii="Times New Roman"/>
          <w:b w:val="false"/>
          <w:i w:val="false"/>
          <w:color w:val="000000"/>
          <w:sz w:val="28"/>
        </w:rPr>
        <w:t xml:space="preserve">
      (iii) предоставляет возможность представителям Банка проверять такую документацию; </w:t>
      </w:r>
      <w:r>
        <w:br/>
      </w:r>
      <w:r>
        <w:rPr>
          <w:rFonts w:ascii="Times New Roman"/>
          <w:b w:val="false"/>
          <w:i w:val="false"/>
          <w:color w:val="000000"/>
          <w:sz w:val="28"/>
        </w:rPr>
        <w:t xml:space="preserve">
      (г) Заемщик: </w:t>
      </w:r>
      <w:r>
        <w:br/>
      </w:r>
      <w:r>
        <w:rPr>
          <w:rFonts w:ascii="Times New Roman"/>
          <w:b w:val="false"/>
          <w:i w:val="false"/>
          <w:color w:val="000000"/>
          <w:sz w:val="28"/>
        </w:rPr>
        <w:t xml:space="preserve">
      (i) ведет учет документов и счетов, указанных в пункте (в)(i) настоящего Раздела, и документов Специального счета за каждый финансовый год, когда проводилась аудиторская проверка, в соответствии с надлежащими принципами аудита, последовательно применяемыми независимыми аудиторами, приемлемыми для Банка; </w:t>
      </w:r>
      <w:r>
        <w:br/>
      </w:r>
      <w:r>
        <w:rPr>
          <w:rFonts w:ascii="Times New Roman"/>
          <w:b w:val="false"/>
          <w:i w:val="false"/>
          <w:color w:val="000000"/>
          <w:sz w:val="28"/>
        </w:rPr>
        <w:t xml:space="preserve">
      (ii) представляет в Банк по мере готовности, но не позднее шести месяцев после окончания финансового года отчет об аудиторской проверке, проведенной упомянутыми аудиторами, в таком объеме и с такими деталями, которые может обоснованно запросить Банк, включая отдельное заключение упомянутых аудиторов о том, могут ли представленные в течение такого финансового года расходные ведомости служить основанием для указанных снятий средств с учетом процедур и методов внутреннего контроля, применявшихся при их подготовке; </w:t>
      </w:r>
      <w:r>
        <w:br/>
      </w:r>
      <w:r>
        <w:rPr>
          <w:rFonts w:ascii="Times New Roman"/>
          <w:b w:val="false"/>
          <w:i w:val="false"/>
          <w:color w:val="000000"/>
          <w:sz w:val="28"/>
        </w:rPr>
        <w:t xml:space="preserve">
      (iii) представляет в Банк иную информацию, касающуюся указанных документов и счетов, а также аудиторской проверке, которую время от времени может обоснованно запрашивать Банк. </w:t>
      </w:r>
      <w:r>
        <w:br/>
      </w:r>
      <w:r>
        <w:rPr>
          <w:rFonts w:ascii="Times New Roman"/>
          <w:b w:val="false"/>
          <w:i w:val="false"/>
          <w:color w:val="000000"/>
          <w:sz w:val="28"/>
        </w:rPr>
        <w:t xml:space="preserve">
      Раздел 4.02. (а) Согласно обязательствам Заемщика о предоставлении отчетов о проделанной работе, указанным в пункте 1 Приложения 5 к настоящему Соглашению, без каких-либо ограничений Заемщик через КВР составляет и предоставляет Банку отчет по финансовому мониторингу по форме и содержанию, удовлетворяющим требования Банка, в котором: </w:t>
      </w:r>
      <w:r>
        <w:br/>
      </w:r>
      <w:r>
        <w:rPr>
          <w:rFonts w:ascii="Times New Roman"/>
          <w:b w:val="false"/>
          <w:i w:val="false"/>
          <w:color w:val="000000"/>
          <w:sz w:val="28"/>
        </w:rPr>
        <w:t xml:space="preserve">
      (i) указываются источники и цели использования средств по Проекту как в совокупности, так и за период, указанный в отчете, с отражением средств, полученным из суммы Займа и пояснением различий между действительным и планируемым использованием таких средств; </w:t>
      </w:r>
      <w:r>
        <w:br/>
      </w:r>
      <w:r>
        <w:rPr>
          <w:rFonts w:ascii="Times New Roman"/>
          <w:b w:val="false"/>
          <w:i w:val="false"/>
          <w:color w:val="000000"/>
          <w:sz w:val="28"/>
        </w:rPr>
        <w:t xml:space="preserve">
      (ii) описывается ход реализации Проекта как в совокупности, так и за период, указанный в отчете, а также поясняются различия между действительным и планируемым графиком реализации; </w:t>
      </w:r>
      <w:r>
        <w:br/>
      </w:r>
      <w:r>
        <w:rPr>
          <w:rFonts w:ascii="Times New Roman"/>
          <w:b w:val="false"/>
          <w:i w:val="false"/>
          <w:color w:val="000000"/>
          <w:sz w:val="28"/>
        </w:rPr>
        <w:t xml:space="preserve">
      (iii) указывается статус закупок по Проекту на конец периода, указанного в отчете. </w:t>
      </w:r>
      <w:r>
        <w:br/>
      </w:r>
      <w:r>
        <w:rPr>
          <w:rFonts w:ascii="Times New Roman"/>
          <w:b w:val="false"/>
          <w:i w:val="false"/>
          <w:color w:val="000000"/>
          <w:sz w:val="28"/>
        </w:rPr>
        <w:t xml:space="preserve">
      (б) Первый отчет о финансовом мониторинге предоставляется Банку не позднее 45 дней по окончанию первого календарного квартала после Даты вступления в силу настоящего Соглашения; Отчет охватывает период со дня первых расходов по Проекту до конца такого первого календарного квартала; далее каждый Отчет о финансовом мониторинге предоставляется Банку не позднее 45 дней по истечению каждого последующего календарного квартала и должен охватывать период такого календарного квартала. </w:t>
      </w:r>
    </w:p>
    <w:bookmarkStart w:name="z13" w:id="12"/>
    <w:p>
      <w:pPr>
        <w:spacing w:after="0"/>
        <w:ind w:left="0"/>
        <w:jc w:val="left"/>
      </w:pPr>
      <w:r>
        <w:rPr>
          <w:rFonts w:ascii="Times New Roman"/>
          <w:b/>
          <w:i w:val="false"/>
          <w:color w:val="000000"/>
        </w:rPr>
        <w:t xml:space="preserve"> 
Статья V  Санкции Банка </w:t>
      </w:r>
    </w:p>
    <w:bookmarkEnd w:id="12"/>
    <w:p>
      <w:pPr>
        <w:spacing w:after="0"/>
        <w:ind w:left="0"/>
        <w:jc w:val="both"/>
      </w:pPr>
      <w:r>
        <w:rPr>
          <w:rFonts w:ascii="Times New Roman"/>
          <w:b w:val="false"/>
          <w:i w:val="false"/>
          <w:color w:val="000000"/>
          <w:sz w:val="28"/>
        </w:rPr>
        <w:t xml:space="preserve">      Раздел 5.01. В соответствии с разделом 6.02 (р) Общих условий, оговариваются следующие дополнительные события: </w:t>
      </w:r>
      <w:r>
        <w:br/>
      </w:r>
      <w:r>
        <w:rPr>
          <w:rFonts w:ascii="Times New Roman"/>
          <w:b w:val="false"/>
          <w:i w:val="false"/>
          <w:color w:val="000000"/>
          <w:sz w:val="28"/>
        </w:rPr>
        <w:t xml:space="preserve">
      (а) В План реализации проекта были внесены изменения, или же его действие было приостановлено, аннулировано или от него отказались без предварительного согласия Банка. </w:t>
      </w:r>
      <w:r>
        <w:br/>
      </w:r>
      <w:r>
        <w:rPr>
          <w:rFonts w:ascii="Times New Roman"/>
          <w:b w:val="false"/>
          <w:i w:val="false"/>
          <w:color w:val="000000"/>
          <w:sz w:val="28"/>
        </w:rPr>
        <w:t xml:space="preserve">
      (б) В Руководство по реализации были внесены изменения, или же его действие было приостановлено, аннулировано или от него отказались без предварительного согласия Банка. </w:t>
      </w:r>
      <w:r>
        <w:br/>
      </w:r>
      <w:r>
        <w:rPr>
          <w:rFonts w:ascii="Times New Roman"/>
          <w:b w:val="false"/>
          <w:i w:val="false"/>
          <w:color w:val="000000"/>
          <w:sz w:val="28"/>
        </w:rPr>
        <w:t xml:space="preserve">
      (в) В законы, постановления, устав или иные учредительные документы КВР, в том числе законодательные акты, лежащие в основе таких инструментов, были внесены изменения, или же их действие было приостановлено, аннулировано, отменено или от них отказались, что материально неблагоприятно сказывается на способности КВР выполнять свои обязательства в рамках настоящего Соглашения. </w:t>
      </w:r>
      <w:r>
        <w:br/>
      </w:r>
      <w:r>
        <w:rPr>
          <w:rFonts w:ascii="Times New Roman"/>
          <w:b w:val="false"/>
          <w:i w:val="false"/>
          <w:color w:val="000000"/>
          <w:sz w:val="28"/>
        </w:rPr>
        <w:t xml:space="preserve">
      Раздел 5.02. В соответствии с разделом 7.01 (л) Общих условий оговаривается следующее дополнительное событие, а именно, произойдет событие, предусмотренное в пункте (а) (б) и (в) Раздела 5.01 настоящего Соглашения. </w:t>
      </w:r>
    </w:p>
    <w:bookmarkStart w:name="z14" w:id="13"/>
    <w:p>
      <w:pPr>
        <w:spacing w:after="0"/>
        <w:ind w:left="0"/>
        <w:jc w:val="left"/>
      </w:pPr>
      <w:r>
        <w:rPr>
          <w:rFonts w:ascii="Times New Roman"/>
          <w:b/>
          <w:i w:val="false"/>
          <w:color w:val="000000"/>
        </w:rPr>
        <w:t xml:space="preserve"> 
Статья VI  Прекращение действия </w:t>
      </w:r>
    </w:p>
    <w:bookmarkEnd w:id="13"/>
    <w:p>
      <w:pPr>
        <w:spacing w:after="0"/>
        <w:ind w:left="0"/>
        <w:jc w:val="both"/>
      </w:pPr>
      <w:r>
        <w:rPr>
          <w:rFonts w:ascii="Times New Roman"/>
          <w:b w:val="false"/>
          <w:i w:val="false"/>
          <w:color w:val="000000"/>
          <w:sz w:val="28"/>
        </w:rPr>
        <w:t xml:space="preserve">      Раздел 6.01. Настоящим устанавливается срок в девяносто (90) дней с даты подписания настоящего Соглашения для целей раздела 12.04 Общих условий. </w:t>
      </w:r>
    </w:p>
    <w:bookmarkStart w:name="z15" w:id="14"/>
    <w:p>
      <w:pPr>
        <w:spacing w:after="0"/>
        <w:ind w:left="0"/>
        <w:jc w:val="left"/>
      </w:pPr>
      <w:r>
        <w:rPr>
          <w:rFonts w:ascii="Times New Roman"/>
          <w:b/>
          <w:i w:val="false"/>
          <w:color w:val="000000"/>
        </w:rPr>
        <w:t xml:space="preserve"> 
Статья VII  Представители Заемщика; адреса </w:t>
      </w:r>
    </w:p>
    <w:bookmarkEnd w:id="14"/>
    <w:p>
      <w:pPr>
        <w:spacing w:after="0"/>
        <w:ind w:left="0"/>
        <w:jc w:val="both"/>
      </w:pPr>
      <w:r>
        <w:rPr>
          <w:rFonts w:ascii="Times New Roman"/>
          <w:b w:val="false"/>
          <w:i w:val="false"/>
          <w:color w:val="000000"/>
          <w:sz w:val="28"/>
        </w:rPr>
        <w:t xml:space="preserve">      Раздел 7.01. Министр финансов Заемщика определяется в качестве представителя Заемщика для целей раздела 11.03 Общих условий. </w:t>
      </w:r>
      <w:r>
        <w:br/>
      </w:r>
      <w:r>
        <w:rPr>
          <w:rFonts w:ascii="Times New Roman"/>
          <w:b w:val="false"/>
          <w:i w:val="false"/>
          <w:color w:val="000000"/>
          <w:sz w:val="28"/>
        </w:rPr>
        <w:t xml:space="preserve">
      Раздел 7.02. Для целей раздела 11.01 Общих условий определяются следующие адреса: </w:t>
      </w:r>
      <w:r>
        <w:br/>
      </w:r>
      <w:r>
        <w:rPr>
          <w:rFonts w:ascii="Times New Roman"/>
          <w:b w:val="false"/>
          <w:i w:val="false"/>
          <w:color w:val="000000"/>
          <w:sz w:val="28"/>
        </w:rPr>
        <w:t xml:space="preserve">
      Для Заемщика: Министерство финансов 473000 Республика Казахстан, Астана, проспект Победы, 33, Телекс: 264126 (FILIN), факс: (3172) 117166 </w:t>
      </w:r>
      <w:r>
        <w:br/>
      </w:r>
      <w:r>
        <w:rPr>
          <w:rFonts w:ascii="Times New Roman"/>
          <w:b w:val="false"/>
          <w:i w:val="false"/>
          <w:color w:val="000000"/>
          <w:sz w:val="28"/>
        </w:rPr>
        <w:t xml:space="preserve">
      Для Банка: International Bank for Reconsttuction and Development 1818 H Street, N,W. Washington, D.C. 20433 United States of America </w:t>
      </w:r>
    </w:p>
    <w:p>
      <w:pPr>
        <w:spacing w:after="0"/>
        <w:ind w:left="0"/>
        <w:jc w:val="both"/>
      </w:pP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INBAFRAD             248423 (MCI)         (202)477-6391 </w:t>
      </w:r>
      <w:r>
        <w:br/>
      </w:r>
      <w:r>
        <w:rPr>
          <w:rFonts w:ascii="Times New Roman"/>
          <w:b w:val="false"/>
          <w:i w:val="false"/>
          <w:color w:val="000000"/>
          <w:sz w:val="28"/>
        </w:rPr>
        <w:t xml:space="preserve">
      Washington, D.C.     64145 (MCI)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округе Колумбия, Соединенные Штаты Америки, в день и год, указанные выше. </w:t>
      </w:r>
    </w:p>
    <w:p>
      <w:pPr>
        <w:spacing w:after="0"/>
        <w:ind w:left="0"/>
        <w:jc w:val="both"/>
      </w:pPr>
      <w:r>
        <w:rPr>
          <w:rFonts w:ascii="Times New Roman"/>
          <w:b w:val="false"/>
          <w:i w:val="false"/>
          <w:color w:val="000000"/>
          <w:sz w:val="28"/>
        </w:rPr>
        <w:t xml:space="preserve">      ЗА РЕСПУБЛИКУ КАЗАХСТАН </w:t>
      </w:r>
    </w:p>
    <w:p>
      <w:pPr>
        <w:spacing w:after="0"/>
        <w:ind w:left="0"/>
        <w:jc w:val="both"/>
      </w:pP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      ЗА МЕЖДУНАРОДНЫЙ БАНК РЕКОНСТРУКЦИИ И РАЗВИТИЯ </w:t>
      </w:r>
    </w:p>
    <w:p>
      <w:pPr>
        <w:spacing w:after="0"/>
        <w:ind w:left="0"/>
        <w:jc w:val="both"/>
      </w:pPr>
      <w:r>
        <w:rPr>
          <w:rFonts w:ascii="Times New Roman"/>
          <w:b w:val="false"/>
          <w:i w:val="false"/>
          <w:color w:val="000000"/>
          <w:sz w:val="28"/>
        </w:rPr>
        <w:t xml:space="preserve">      Уполномоченный представитель </w:t>
      </w:r>
    </w:p>
    <w:bookmarkStart w:name="z16" w:id="15"/>
    <w:p>
      <w:pPr>
        <w:spacing w:after="0"/>
        <w:ind w:left="0"/>
        <w:jc w:val="left"/>
      </w:pPr>
      <w:r>
        <w:rPr>
          <w:rFonts w:ascii="Times New Roman"/>
          <w:b/>
          <w:i w:val="false"/>
          <w:color w:val="000000"/>
        </w:rPr>
        <w:t xml:space="preserve"> 
Приложение 1  Снятие средств Займа со счета </w:t>
      </w:r>
    </w:p>
    <w:bookmarkEnd w:id="15"/>
    <w:p>
      <w:pPr>
        <w:spacing w:after="0"/>
        <w:ind w:left="0"/>
        <w:jc w:val="both"/>
      </w:pPr>
      <w:r>
        <w:rPr>
          <w:rFonts w:ascii="Times New Roman"/>
          <w:b w:val="false"/>
          <w:i w:val="false"/>
          <w:color w:val="000000"/>
          <w:sz w:val="28"/>
        </w:rPr>
        <w:t xml:space="preserve">      1. В таблице ниже определяются категории расходов, подлежащие финансированию из средств Займа, выделенные суммы Займа по каждой Категории и процентная доля расходов, подлежащая финансированию из средств Займа по каждой Категории: </w:t>
      </w:r>
    </w:p>
    <w:p>
      <w:pPr>
        <w:spacing w:after="0"/>
        <w:ind w:left="0"/>
        <w:jc w:val="both"/>
      </w:pPr>
      <w:r>
        <w:rPr>
          <w:rFonts w:ascii="Times New Roman"/>
          <w:b w:val="false"/>
          <w:i w:val="false"/>
          <w:color w:val="000000"/>
          <w:sz w:val="28"/>
        </w:rPr>
        <w:t xml:space="preserve">        КАТЕГОРИЯ         Выделенная сумма      Доля расходов, </w:t>
      </w:r>
      <w:r>
        <w:br/>
      </w:r>
      <w:r>
        <w:rPr>
          <w:rFonts w:ascii="Times New Roman"/>
          <w:b w:val="false"/>
          <w:i w:val="false"/>
          <w:color w:val="000000"/>
          <w:sz w:val="28"/>
        </w:rPr>
        <w:t xml:space="preserve">
                          займа (в долларовом   подлежащая </w:t>
      </w:r>
      <w:r>
        <w:br/>
      </w:r>
      <w:r>
        <w:rPr>
          <w:rFonts w:ascii="Times New Roman"/>
          <w:b w:val="false"/>
          <w:i w:val="false"/>
          <w:color w:val="000000"/>
          <w:sz w:val="28"/>
        </w:rPr>
        <w:t xml:space="preserve">
                          эквиваленте)          финансированию </w:t>
      </w:r>
      <w:r>
        <w:br/>
      </w:r>
      <w:r>
        <w:rPr>
          <w:rFonts w:ascii="Times New Roman"/>
          <w:b w:val="false"/>
          <w:i w:val="false"/>
          <w:color w:val="000000"/>
          <w:sz w:val="28"/>
        </w:rPr>
        <w:t xml:space="preserve">
                                                (в %) </w:t>
      </w:r>
    </w:p>
    <w:p>
      <w:pPr>
        <w:spacing w:after="0"/>
        <w:ind w:left="0"/>
        <w:jc w:val="both"/>
      </w:pPr>
      <w:r>
        <w:rPr>
          <w:rFonts w:ascii="Times New Roman"/>
          <w:b w:val="false"/>
          <w:i w:val="false"/>
          <w:color w:val="000000"/>
          <w:sz w:val="28"/>
        </w:rPr>
        <w:t xml:space="preserve">(1) Работы                                      70% </w:t>
      </w:r>
    </w:p>
    <w:p>
      <w:pPr>
        <w:spacing w:after="0"/>
        <w:ind w:left="0"/>
        <w:jc w:val="both"/>
      </w:pPr>
      <w:r>
        <w:rPr>
          <w:rFonts w:ascii="Times New Roman"/>
          <w:b w:val="false"/>
          <w:i w:val="false"/>
          <w:color w:val="000000"/>
          <w:sz w:val="28"/>
        </w:rPr>
        <w:t xml:space="preserve">    (а) для части Б             10420000 </w:t>
      </w:r>
      <w:r>
        <w:br/>
      </w:r>
      <w:r>
        <w:rPr>
          <w:rFonts w:ascii="Times New Roman"/>
          <w:b w:val="false"/>
          <w:i w:val="false"/>
          <w:color w:val="000000"/>
          <w:sz w:val="28"/>
        </w:rPr>
        <w:t xml:space="preserve">
        Проекта </w:t>
      </w:r>
      <w:r>
        <w:br/>
      </w:r>
      <w:r>
        <w:rPr>
          <w:rFonts w:ascii="Times New Roman"/>
          <w:b w:val="false"/>
          <w:i w:val="false"/>
          <w:color w:val="000000"/>
          <w:sz w:val="28"/>
        </w:rPr>
        <w:t xml:space="preserve">
    (б) для других              25634000 </w:t>
      </w:r>
    </w:p>
    <w:p>
      <w:pPr>
        <w:spacing w:after="0"/>
        <w:ind w:left="0"/>
        <w:jc w:val="both"/>
      </w:pPr>
      <w:r>
        <w:rPr>
          <w:rFonts w:ascii="Times New Roman"/>
          <w:b w:val="false"/>
          <w:i w:val="false"/>
          <w:color w:val="000000"/>
          <w:sz w:val="28"/>
        </w:rPr>
        <w:t xml:space="preserve">(2) Товары                        794000        100% иностранных </w:t>
      </w:r>
      <w:r>
        <w:br/>
      </w:r>
      <w:r>
        <w:rPr>
          <w:rFonts w:ascii="Times New Roman"/>
          <w:b w:val="false"/>
          <w:i w:val="false"/>
          <w:color w:val="000000"/>
          <w:sz w:val="28"/>
        </w:rPr>
        <w:t xml:space="preserve">
                                                расходов, 100% </w:t>
      </w:r>
      <w:r>
        <w:br/>
      </w:r>
      <w:r>
        <w:rPr>
          <w:rFonts w:ascii="Times New Roman"/>
          <w:b w:val="false"/>
          <w:i w:val="false"/>
          <w:color w:val="000000"/>
          <w:sz w:val="28"/>
        </w:rPr>
        <w:t xml:space="preserve">
                                                местных расходов </w:t>
      </w:r>
      <w:r>
        <w:br/>
      </w:r>
      <w:r>
        <w:rPr>
          <w:rFonts w:ascii="Times New Roman"/>
          <w:b w:val="false"/>
          <w:i w:val="false"/>
          <w:color w:val="000000"/>
          <w:sz w:val="28"/>
        </w:rPr>
        <w:t xml:space="preserve">
                                                (экс-накладные </w:t>
      </w:r>
      <w:r>
        <w:br/>
      </w:r>
      <w:r>
        <w:rPr>
          <w:rFonts w:ascii="Times New Roman"/>
          <w:b w:val="false"/>
          <w:i w:val="false"/>
          <w:color w:val="000000"/>
          <w:sz w:val="28"/>
        </w:rPr>
        <w:t xml:space="preserve">
                                                расходы) и 84% </w:t>
      </w:r>
      <w:r>
        <w:br/>
      </w:r>
      <w:r>
        <w:rPr>
          <w:rFonts w:ascii="Times New Roman"/>
          <w:b w:val="false"/>
          <w:i w:val="false"/>
          <w:color w:val="000000"/>
          <w:sz w:val="28"/>
        </w:rPr>
        <w:t xml:space="preserve">
                                                местных расходов на </w:t>
      </w:r>
      <w:r>
        <w:br/>
      </w:r>
      <w:r>
        <w:rPr>
          <w:rFonts w:ascii="Times New Roman"/>
          <w:b w:val="false"/>
          <w:i w:val="false"/>
          <w:color w:val="000000"/>
          <w:sz w:val="28"/>
        </w:rPr>
        <w:t xml:space="preserve">
                                                другие товары, </w:t>
      </w:r>
      <w:r>
        <w:br/>
      </w:r>
      <w:r>
        <w:rPr>
          <w:rFonts w:ascii="Times New Roman"/>
          <w:b w:val="false"/>
          <w:i w:val="false"/>
          <w:color w:val="000000"/>
          <w:sz w:val="28"/>
        </w:rPr>
        <w:t xml:space="preserve">
                                                приобретенные на </w:t>
      </w:r>
      <w:r>
        <w:br/>
      </w:r>
      <w:r>
        <w:rPr>
          <w:rFonts w:ascii="Times New Roman"/>
          <w:b w:val="false"/>
          <w:i w:val="false"/>
          <w:color w:val="000000"/>
          <w:sz w:val="28"/>
        </w:rPr>
        <w:t xml:space="preserve">
                                                месте. </w:t>
      </w:r>
    </w:p>
    <w:p>
      <w:pPr>
        <w:spacing w:after="0"/>
        <w:ind w:left="0"/>
        <w:jc w:val="both"/>
      </w:pPr>
      <w:r>
        <w:rPr>
          <w:rFonts w:ascii="Times New Roman"/>
          <w:b w:val="false"/>
          <w:i w:val="false"/>
          <w:color w:val="000000"/>
          <w:sz w:val="28"/>
        </w:rPr>
        <w:t xml:space="preserve">(3) Комиссия за                   403900        Сумма определяется </w:t>
      </w:r>
      <w:r>
        <w:br/>
      </w:r>
      <w:r>
        <w:rPr>
          <w:rFonts w:ascii="Times New Roman"/>
          <w:b w:val="false"/>
          <w:i w:val="false"/>
          <w:color w:val="000000"/>
          <w:sz w:val="28"/>
        </w:rPr>
        <w:t xml:space="preserve">
    организацию займа                           согласно Раздела </w:t>
      </w:r>
      <w:r>
        <w:br/>
      </w:r>
      <w:r>
        <w:rPr>
          <w:rFonts w:ascii="Times New Roman"/>
          <w:b w:val="false"/>
          <w:i w:val="false"/>
          <w:color w:val="000000"/>
          <w:sz w:val="28"/>
        </w:rPr>
        <w:t xml:space="preserve">
                                                2.04 настоящего </w:t>
      </w:r>
      <w:r>
        <w:br/>
      </w:r>
      <w:r>
        <w:rPr>
          <w:rFonts w:ascii="Times New Roman"/>
          <w:b w:val="false"/>
          <w:i w:val="false"/>
          <w:color w:val="000000"/>
          <w:sz w:val="28"/>
        </w:rPr>
        <w:t xml:space="preserve">
                                                Соглашения </w:t>
      </w:r>
    </w:p>
    <w:p>
      <w:pPr>
        <w:spacing w:after="0"/>
        <w:ind w:left="0"/>
        <w:jc w:val="both"/>
      </w:pPr>
      <w:r>
        <w:rPr>
          <w:rFonts w:ascii="Times New Roman"/>
          <w:b w:val="false"/>
          <w:i w:val="false"/>
          <w:color w:val="000000"/>
          <w:sz w:val="28"/>
        </w:rPr>
        <w:t xml:space="preserve">(4) Нераспределенная              3138100 </w:t>
      </w:r>
      <w:r>
        <w:br/>
      </w:r>
      <w:r>
        <w:rPr>
          <w:rFonts w:ascii="Times New Roman"/>
          <w:b w:val="false"/>
          <w:i w:val="false"/>
          <w:color w:val="000000"/>
          <w:sz w:val="28"/>
        </w:rPr>
        <w:t xml:space="preserve">
    сумма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Итого                        40390000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Для целей настоящего Приложения: </w:t>
      </w:r>
      <w:r>
        <w:br/>
      </w:r>
      <w:r>
        <w:rPr>
          <w:rFonts w:ascii="Times New Roman"/>
          <w:b w:val="false"/>
          <w:i w:val="false"/>
          <w:color w:val="000000"/>
          <w:sz w:val="28"/>
        </w:rPr>
        <w:t xml:space="preserve">
      (а) термин "иностранные расходы" означает расходы в валюте любой страны, за исключением страны Заемщика, на товары или услуги, поставляемые с территории любой страны, кроме страны Заемщика; </w:t>
      </w:r>
      <w:r>
        <w:br/>
      </w:r>
      <w:r>
        <w:rPr>
          <w:rFonts w:ascii="Times New Roman"/>
          <w:b w:val="false"/>
          <w:i w:val="false"/>
          <w:color w:val="000000"/>
          <w:sz w:val="28"/>
        </w:rPr>
        <w:t xml:space="preserve">
      (б) термин "местные расходы" означает расходы в валюте Заемщика или на товары или услуги, поставляемые с территории Заемщика; </w:t>
      </w:r>
      <w:r>
        <w:br/>
      </w:r>
      <w:r>
        <w:rPr>
          <w:rFonts w:ascii="Times New Roman"/>
          <w:b w:val="false"/>
          <w:i w:val="false"/>
          <w:color w:val="000000"/>
          <w:sz w:val="28"/>
        </w:rPr>
        <w:t xml:space="preserve">
      3. Независимо от положений пункта 1 выше средства не снимаются: </w:t>
      </w:r>
      <w:r>
        <w:br/>
      </w:r>
      <w:r>
        <w:rPr>
          <w:rFonts w:ascii="Times New Roman"/>
          <w:b w:val="false"/>
          <w:i w:val="false"/>
          <w:color w:val="000000"/>
          <w:sz w:val="28"/>
        </w:rPr>
        <w:t xml:space="preserve">
      (а) в счет платежей по расходам, совершенным до даты подписания настоящего Соглашения; </w:t>
      </w:r>
      <w:r>
        <w:br/>
      </w:r>
      <w:r>
        <w:rPr>
          <w:rFonts w:ascii="Times New Roman"/>
          <w:b w:val="false"/>
          <w:i w:val="false"/>
          <w:color w:val="000000"/>
          <w:sz w:val="28"/>
        </w:rPr>
        <w:t xml:space="preserve">
      (б) в счет платежей по расходам Категории (1)(а) для части Б Проекта до основания МСЭ и утверждению им предлагаемой рабочей программы по удалению и обезвреживанию отложений с Интумакского водохранилища. </w:t>
      </w:r>
      <w:r>
        <w:br/>
      </w:r>
      <w:r>
        <w:rPr>
          <w:rFonts w:ascii="Times New Roman"/>
          <w:b w:val="false"/>
          <w:i w:val="false"/>
          <w:color w:val="000000"/>
          <w:sz w:val="28"/>
        </w:rPr>
        <w:t xml:space="preserve">
      4. Банк может запросить, чтобы средства со Счета займа снимались на основании расчетных ведомостей для оплаты расходов за (а) товары по контрактам на сумму до 250 000 в долларовом эквиваленте за каждый контракт, (б) работы по контрактам на сумму до 500 000 в долларовом эквиваленте за каждый контракт, в соответствии с такими условиями, о которых Банк конкретно уведомит Заемщика </w:t>
      </w:r>
    </w:p>
    <w:bookmarkStart w:name="z17" w:id="16"/>
    <w:p>
      <w:pPr>
        <w:spacing w:after="0"/>
        <w:ind w:left="0"/>
        <w:jc w:val="left"/>
      </w:pPr>
      <w:r>
        <w:rPr>
          <w:rFonts w:ascii="Times New Roman"/>
          <w:b/>
          <w:i w:val="false"/>
          <w:color w:val="000000"/>
        </w:rPr>
        <w:t xml:space="preserve"> 
Приложение 2  Описание Проекта </w:t>
      </w:r>
    </w:p>
    <w:bookmarkEnd w:id="16"/>
    <w:p>
      <w:pPr>
        <w:spacing w:after="0"/>
        <w:ind w:left="0"/>
        <w:jc w:val="both"/>
      </w:pPr>
      <w:r>
        <w:rPr>
          <w:rFonts w:ascii="Times New Roman"/>
          <w:b w:val="false"/>
          <w:i w:val="false"/>
          <w:color w:val="000000"/>
          <w:sz w:val="28"/>
        </w:rPr>
        <w:t xml:space="preserve">      Цель Проекта состоит в том, чтобы: (а) улучшить благосостояние населения, проживающего в бассейне реки Нура, очищая прилегающие к Нуре территории от ртутного загрязнения; (б) обеспечить надежный, безопасный и эффективный альтернативный источник водоснабжения для удовлетворения растущих потребностей местных водопользователей; (в) восстановить регулирование стока в реке с целью реабилитации экологии и регулирования паводков. </w:t>
      </w:r>
      <w:r>
        <w:br/>
      </w:r>
      <w:r>
        <w:rPr>
          <w:rFonts w:ascii="Times New Roman"/>
          <w:b w:val="false"/>
          <w:i w:val="false"/>
          <w:color w:val="000000"/>
          <w:sz w:val="28"/>
        </w:rPr>
        <w:t xml:space="preserve">
      Проект, состоящий из следующих частей с учетом вносимых в него изменений, о которых могут время от времени договариваться Заемщик и Банк, предусматривает следующие цели: </w:t>
      </w:r>
    </w:p>
    <w:p>
      <w:pPr>
        <w:spacing w:after="0"/>
        <w:ind w:left="0"/>
        <w:jc w:val="both"/>
      </w:pPr>
      <w:r>
        <w:rPr>
          <w:rFonts w:ascii="Times New Roman"/>
          <w:b w:val="false"/>
          <w:i w:val="false"/>
          <w:color w:val="000000"/>
          <w:sz w:val="28"/>
          <w:u w:val="single"/>
        </w:rPr>
        <w:t xml:space="preserve">      ЧАСТЬ А: Очистка от ртути бассейна реки Нура </w:t>
      </w:r>
    </w:p>
    <w:p>
      <w:pPr>
        <w:spacing w:after="0"/>
        <w:ind w:left="0"/>
        <w:jc w:val="both"/>
      </w:pPr>
      <w:r>
        <w:rPr>
          <w:rFonts w:ascii="Times New Roman"/>
          <w:b w:val="false"/>
          <w:i w:val="false"/>
          <w:color w:val="000000"/>
          <w:sz w:val="28"/>
        </w:rPr>
        <w:t xml:space="preserve">      Выемка зараженных участков на территории и вокруг бывшего завода АО Карбид в Темиртау, а также в критических районах скопления ртути вдоль берегов и в поймах реки Нура. </w:t>
      </w:r>
      <w:r>
        <w:br/>
      </w:r>
      <w:r>
        <w:rPr>
          <w:rFonts w:ascii="Times New Roman"/>
          <w:b w:val="false"/>
          <w:i w:val="false"/>
          <w:color w:val="000000"/>
          <w:sz w:val="28"/>
        </w:rPr>
        <w:t xml:space="preserve">
      (а) Строительство безопасного, модульного места захоронения и его использование, организация для него долгосрочной программы мониторинга и содержания. </w:t>
      </w:r>
      <w:r>
        <w:br/>
      </w:r>
      <w:r>
        <w:rPr>
          <w:rFonts w:ascii="Times New Roman"/>
          <w:b w:val="false"/>
          <w:i w:val="false"/>
          <w:color w:val="000000"/>
          <w:sz w:val="28"/>
        </w:rPr>
        <w:t xml:space="preserve">
      (б) Выемка зараженной почвы и строительного мусора в Темиртау и их удаление на место захоронения. </w:t>
      </w:r>
      <w:r>
        <w:br/>
      </w:r>
      <w:r>
        <w:rPr>
          <w:rFonts w:ascii="Times New Roman"/>
          <w:b w:val="false"/>
          <w:i w:val="false"/>
          <w:color w:val="000000"/>
          <w:sz w:val="28"/>
        </w:rPr>
        <w:t xml:space="preserve">
      (в) Удаление зараженных материалов с Жаурского болота на место захоронения. </w:t>
      </w:r>
      <w:r>
        <w:br/>
      </w:r>
      <w:r>
        <w:rPr>
          <w:rFonts w:ascii="Times New Roman"/>
          <w:b w:val="false"/>
          <w:i w:val="false"/>
          <w:color w:val="000000"/>
          <w:sz w:val="28"/>
        </w:rPr>
        <w:t xml:space="preserve">
      (г) Удаление зараженных материалов с отстойника КарГрес на место захоронения. </w:t>
      </w:r>
    </w:p>
    <w:p>
      <w:pPr>
        <w:spacing w:after="0"/>
        <w:ind w:left="0"/>
        <w:jc w:val="both"/>
      </w:pPr>
      <w:r>
        <w:rPr>
          <w:rFonts w:ascii="Times New Roman"/>
          <w:b w:val="false"/>
          <w:i w:val="false"/>
          <w:color w:val="000000"/>
          <w:sz w:val="28"/>
          <w:u w:val="single"/>
        </w:rPr>
        <w:t xml:space="preserve">      ЧАСТЬ Б. Восстановление Интумакского водохранилища </w:t>
      </w:r>
    </w:p>
    <w:p>
      <w:pPr>
        <w:spacing w:after="0"/>
        <w:ind w:left="0"/>
        <w:jc w:val="both"/>
      </w:pPr>
      <w:r>
        <w:rPr>
          <w:rFonts w:ascii="Times New Roman"/>
          <w:b w:val="false"/>
          <w:i w:val="false"/>
          <w:color w:val="000000"/>
          <w:sz w:val="28"/>
        </w:rPr>
        <w:t xml:space="preserve">      Восстановление дамбы на Интумакском водохранилище, завершение установки регулируемых ворот и водослива. </w:t>
      </w:r>
    </w:p>
    <w:p>
      <w:pPr>
        <w:spacing w:after="0"/>
        <w:ind w:left="0"/>
        <w:jc w:val="both"/>
      </w:pPr>
      <w:r>
        <w:rPr>
          <w:rFonts w:ascii="Times New Roman"/>
          <w:b w:val="false"/>
          <w:i w:val="false"/>
          <w:color w:val="000000"/>
          <w:sz w:val="28"/>
          <w:u w:val="single"/>
        </w:rPr>
        <w:t xml:space="preserve">      ЧАСТЬ В. Институциональное развитие Нура-Сарысуского </w:t>
      </w:r>
      <w:r>
        <w:br/>
      </w:r>
      <w:r>
        <w:rPr>
          <w:rFonts w:ascii="Times New Roman"/>
          <w:b w:val="false"/>
          <w:i w:val="false"/>
          <w:color w:val="000000"/>
          <w:sz w:val="28"/>
        </w:rPr>
        <w:t>
</w:t>
      </w:r>
      <w:r>
        <w:rPr>
          <w:rFonts w:ascii="Times New Roman"/>
          <w:b w:val="false"/>
          <w:i w:val="false"/>
          <w:color w:val="000000"/>
          <w:sz w:val="28"/>
          <w:u w:val="single"/>
        </w:rPr>
        <w:t xml:space="preserve">               бассейнового управления </w:t>
      </w:r>
    </w:p>
    <w:p>
      <w:pPr>
        <w:spacing w:after="0"/>
        <w:ind w:left="0"/>
        <w:jc w:val="both"/>
      </w:pPr>
      <w:r>
        <w:rPr>
          <w:rFonts w:ascii="Times New Roman"/>
          <w:b w:val="false"/>
          <w:i w:val="false"/>
          <w:color w:val="000000"/>
          <w:sz w:val="28"/>
        </w:rPr>
        <w:t xml:space="preserve">      Создание институциональных возможностей Нура-Сарысуского бассейнового управления при КВР в рамках мониторинга, системы контроля загрязнения воды и регулирования. </w:t>
      </w:r>
    </w:p>
    <w:p>
      <w:pPr>
        <w:spacing w:after="0"/>
        <w:ind w:left="0"/>
        <w:jc w:val="both"/>
      </w:pPr>
      <w:r>
        <w:rPr>
          <w:rFonts w:ascii="Times New Roman"/>
          <w:b w:val="false"/>
          <w:i w:val="false"/>
          <w:color w:val="000000"/>
          <w:sz w:val="28"/>
          <w:u w:val="single"/>
        </w:rPr>
        <w:t xml:space="preserve">      ЧАСТЬ Г: Управление проектом </w:t>
      </w:r>
    </w:p>
    <w:p>
      <w:pPr>
        <w:spacing w:after="0"/>
        <w:ind w:left="0"/>
        <w:jc w:val="both"/>
      </w:pPr>
      <w:r>
        <w:rPr>
          <w:rFonts w:ascii="Times New Roman"/>
          <w:b w:val="false"/>
          <w:i w:val="false"/>
          <w:color w:val="000000"/>
          <w:sz w:val="28"/>
        </w:rPr>
        <w:t xml:space="preserve">      Обеспечение технической помощи, в том числе и аудиторских услуг, ГУП для управления проектом.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Предполагается, что Проект будет завершен к 31 марта 2009 г. </w:t>
      </w:r>
    </w:p>
    <w:bookmarkStart w:name="z18" w:id="17"/>
    <w:p>
      <w:pPr>
        <w:spacing w:after="0"/>
        <w:ind w:left="0"/>
        <w:jc w:val="left"/>
      </w:pPr>
      <w:r>
        <w:rPr>
          <w:rFonts w:ascii="Times New Roman"/>
          <w:b/>
          <w:i w:val="false"/>
          <w:color w:val="000000"/>
        </w:rPr>
        <w:t xml:space="preserve"> 
Приложение 3  График погашения займа </w:t>
      </w:r>
    </w:p>
    <w:bookmarkEnd w:id="17"/>
    <w:p>
      <w:pPr>
        <w:spacing w:after="0"/>
        <w:ind w:left="0"/>
        <w:jc w:val="both"/>
      </w:pPr>
      <w:r>
        <w:rPr>
          <w:rFonts w:ascii="Times New Roman"/>
          <w:b w:val="false"/>
          <w:i w:val="false"/>
          <w:color w:val="000000"/>
          <w:sz w:val="28"/>
          <w:u w:val="single"/>
        </w:rPr>
        <w:t xml:space="preserve">      Дата погашения </w:t>
      </w:r>
      <w:r>
        <w:rPr>
          <w:rFonts w:ascii="Times New Roman"/>
          <w:b w:val="false"/>
          <w:i w:val="false"/>
          <w:color w:val="000000"/>
          <w:sz w:val="28"/>
          <w:u w:val="single"/>
        </w:rPr>
        <w:t xml:space="preserve">                       Выплата основного долга </w:t>
      </w:r>
      <w:r>
        <w:br/>
      </w:r>
      <w:r>
        <w:rPr>
          <w:rFonts w:ascii="Times New Roman"/>
          <w:b w:val="false"/>
          <w:i w:val="false"/>
          <w:color w:val="000000"/>
          <w:sz w:val="28"/>
        </w:rPr>
        <w:t xml:space="preserve">
                                                     (в долларах)* </w:t>
      </w:r>
    </w:p>
    <w:p>
      <w:pPr>
        <w:spacing w:after="0"/>
        <w:ind w:left="0"/>
        <w:jc w:val="both"/>
      </w:pPr>
      <w:r>
        <w:rPr>
          <w:rFonts w:ascii="Times New Roman"/>
          <w:b w:val="false"/>
          <w:i w:val="false"/>
          <w:color w:val="000000"/>
          <w:sz w:val="28"/>
        </w:rPr>
        <w:t xml:space="preserve">      15 октября 2008 г.                               1835000 </w:t>
      </w:r>
      <w:r>
        <w:br/>
      </w:r>
      <w:r>
        <w:rPr>
          <w:rFonts w:ascii="Times New Roman"/>
          <w:b w:val="false"/>
          <w:i w:val="false"/>
          <w:color w:val="000000"/>
          <w:sz w:val="28"/>
        </w:rPr>
        <w:t xml:space="preserve">
      15 апреля 2009 г.                                1855000 </w:t>
      </w:r>
      <w:r>
        <w:br/>
      </w:r>
      <w:r>
        <w:rPr>
          <w:rFonts w:ascii="Times New Roman"/>
          <w:b w:val="false"/>
          <w:i w:val="false"/>
          <w:color w:val="000000"/>
          <w:sz w:val="28"/>
        </w:rPr>
        <w:t xml:space="preserve">
      15 октября 2009 г.                               1875000 </w:t>
      </w:r>
      <w:r>
        <w:br/>
      </w:r>
      <w:r>
        <w:rPr>
          <w:rFonts w:ascii="Times New Roman"/>
          <w:b w:val="false"/>
          <w:i w:val="false"/>
          <w:color w:val="000000"/>
          <w:sz w:val="28"/>
        </w:rPr>
        <w:t xml:space="preserve">
      15 апреля 2010 г.                                1890000 </w:t>
      </w:r>
      <w:r>
        <w:br/>
      </w:r>
      <w:r>
        <w:rPr>
          <w:rFonts w:ascii="Times New Roman"/>
          <w:b w:val="false"/>
          <w:i w:val="false"/>
          <w:color w:val="000000"/>
          <w:sz w:val="28"/>
        </w:rPr>
        <w:t xml:space="preserve">
      15 октября 2010 г.                               1910000 </w:t>
      </w:r>
      <w:r>
        <w:br/>
      </w:r>
      <w:r>
        <w:rPr>
          <w:rFonts w:ascii="Times New Roman"/>
          <w:b w:val="false"/>
          <w:i w:val="false"/>
          <w:color w:val="000000"/>
          <w:sz w:val="28"/>
        </w:rPr>
        <w:t xml:space="preserve">
      15 апреля 2011 г.                                1930000 </w:t>
      </w:r>
      <w:r>
        <w:br/>
      </w:r>
      <w:r>
        <w:rPr>
          <w:rFonts w:ascii="Times New Roman"/>
          <w:b w:val="false"/>
          <w:i w:val="false"/>
          <w:color w:val="000000"/>
          <w:sz w:val="28"/>
        </w:rPr>
        <w:t xml:space="preserve">
      15 октября 2011 г.                               1950000 </w:t>
      </w:r>
      <w:r>
        <w:br/>
      </w:r>
      <w:r>
        <w:rPr>
          <w:rFonts w:ascii="Times New Roman"/>
          <w:b w:val="false"/>
          <w:i w:val="false"/>
          <w:color w:val="000000"/>
          <w:sz w:val="28"/>
        </w:rPr>
        <w:t xml:space="preserve">
      15 апреля 2012 г.                                1965000 </w:t>
      </w:r>
      <w:r>
        <w:br/>
      </w:r>
      <w:r>
        <w:rPr>
          <w:rFonts w:ascii="Times New Roman"/>
          <w:b w:val="false"/>
          <w:i w:val="false"/>
          <w:color w:val="000000"/>
          <w:sz w:val="28"/>
        </w:rPr>
        <w:t xml:space="preserve">
      15 октября 2012 г.                               1985000 </w:t>
      </w:r>
      <w:r>
        <w:br/>
      </w:r>
      <w:r>
        <w:rPr>
          <w:rFonts w:ascii="Times New Roman"/>
          <w:b w:val="false"/>
          <w:i w:val="false"/>
          <w:color w:val="000000"/>
          <w:sz w:val="28"/>
        </w:rPr>
        <w:t xml:space="preserve">
      15 апреля 2013 г.                                2005000 </w:t>
      </w:r>
      <w:r>
        <w:br/>
      </w:r>
      <w:r>
        <w:rPr>
          <w:rFonts w:ascii="Times New Roman"/>
          <w:b w:val="false"/>
          <w:i w:val="false"/>
          <w:color w:val="000000"/>
          <w:sz w:val="28"/>
        </w:rPr>
        <w:t xml:space="preserve">
      15 октября 2013 г.                               2025000 </w:t>
      </w:r>
      <w:r>
        <w:br/>
      </w:r>
      <w:r>
        <w:rPr>
          <w:rFonts w:ascii="Times New Roman"/>
          <w:b w:val="false"/>
          <w:i w:val="false"/>
          <w:color w:val="000000"/>
          <w:sz w:val="28"/>
        </w:rPr>
        <w:t xml:space="preserve">
      15 апреля 2014 г.                                2045000 </w:t>
      </w:r>
      <w:r>
        <w:br/>
      </w:r>
      <w:r>
        <w:rPr>
          <w:rFonts w:ascii="Times New Roman"/>
          <w:b w:val="false"/>
          <w:i w:val="false"/>
          <w:color w:val="000000"/>
          <w:sz w:val="28"/>
        </w:rPr>
        <w:t xml:space="preserve">
      15 октября 2014 г.                               2065000 </w:t>
      </w:r>
      <w:r>
        <w:br/>
      </w:r>
      <w:r>
        <w:rPr>
          <w:rFonts w:ascii="Times New Roman"/>
          <w:b w:val="false"/>
          <w:i w:val="false"/>
          <w:color w:val="000000"/>
          <w:sz w:val="28"/>
        </w:rPr>
        <w:t xml:space="preserve">
      15 апреля 2015 г.                                2085000 </w:t>
      </w:r>
      <w:r>
        <w:br/>
      </w:r>
      <w:r>
        <w:rPr>
          <w:rFonts w:ascii="Times New Roman"/>
          <w:b w:val="false"/>
          <w:i w:val="false"/>
          <w:color w:val="000000"/>
          <w:sz w:val="28"/>
        </w:rPr>
        <w:t xml:space="preserve">
      15 октября 2015 г.                               2105000 </w:t>
      </w:r>
      <w:r>
        <w:br/>
      </w:r>
      <w:r>
        <w:rPr>
          <w:rFonts w:ascii="Times New Roman"/>
          <w:b w:val="false"/>
          <w:i w:val="false"/>
          <w:color w:val="000000"/>
          <w:sz w:val="28"/>
        </w:rPr>
        <w:t xml:space="preserve">
      15 апреля 2016 г.                                2130000 </w:t>
      </w:r>
      <w:r>
        <w:br/>
      </w:r>
      <w:r>
        <w:rPr>
          <w:rFonts w:ascii="Times New Roman"/>
          <w:b w:val="false"/>
          <w:i w:val="false"/>
          <w:color w:val="000000"/>
          <w:sz w:val="28"/>
        </w:rPr>
        <w:t xml:space="preserve">
      15 октября 2016 г.                               2150000 </w:t>
      </w:r>
      <w:r>
        <w:br/>
      </w:r>
      <w:r>
        <w:rPr>
          <w:rFonts w:ascii="Times New Roman"/>
          <w:b w:val="false"/>
          <w:i w:val="false"/>
          <w:color w:val="000000"/>
          <w:sz w:val="28"/>
        </w:rPr>
        <w:t xml:space="preserve">
      15 апреля 2017 г.                                2170000 </w:t>
      </w:r>
      <w:r>
        <w:br/>
      </w:r>
      <w:r>
        <w:rPr>
          <w:rFonts w:ascii="Times New Roman"/>
          <w:b w:val="false"/>
          <w:i w:val="false"/>
          <w:color w:val="000000"/>
          <w:sz w:val="28"/>
        </w:rPr>
        <w:t xml:space="preserve">
      15 октября 2017 г.                               2190000 </w:t>
      </w:r>
      <w:r>
        <w:br/>
      </w:r>
      <w:r>
        <w:rPr>
          <w:rFonts w:ascii="Times New Roman"/>
          <w:b w:val="false"/>
          <w:i w:val="false"/>
          <w:color w:val="000000"/>
          <w:sz w:val="28"/>
        </w:rPr>
        <w:t xml:space="preserve">
      15 апреля 2018 г.                                2225000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 Значения в данной колонке выражены [ввести валюту] и подлежат  выплате, за исключением случаев, оговоренных разделом 4.04 (d) Общих условий </w:t>
      </w:r>
    </w:p>
    <w:bookmarkStart w:name="z19" w:id="18"/>
    <w:p>
      <w:pPr>
        <w:spacing w:after="0"/>
        <w:ind w:left="0"/>
        <w:jc w:val="left"/>
      </w:pPr>
      <w:r>
        <w:rPr>
          <w:rFonts w:ascii="Times New Roman"/>
          <w:b/>
          <w:i w:val="false"/>
          <w:color w:val="000000"/>
        </w:rPr>
        <w:t xml:space="preserve"> 
Приложение 4  Закупки </w:t>
      </w:r>
    </w:p>
    <w:bookmarkEnd w:id="18"/>
    <w:p>
      <w:pPr>
        <w:spacing w:after="0"/>
        <w:ind w:left="0"/>
        <w:jc w:val="both"/>
      </w:pPr>
      <w:r>
        <w:rPr>
          <w:rFonts w:ascii="Times New Roman"/>
          <w:b w:val="false"/>
          <w:i w:val="false"/>
          <w:color w:val="000000"/>
          <w:sz w:val="28"/>
          <w:u w:val="single"/>
        </w:rPr>
        <w:t xml:space="preserve">      Раздел 1. Закупки товаров и работ </w:t>
      </w:r>
    </w:p>
    <w:p>
      <w:pPr>
        <w:spacing w:after="0"/>
        <w:ind w:left="0"/>
        <w:jc w:val="both"/>
      </w:pPr>
      <w:r>
        <w:rPr>
          <w:rFonts w:ascii="Times New Roman"/>
          <w:b w:val="false"/>
          <w:i w:val="false"/>
          <w:color w:val="000000"/>
          <w:sz w:val="28"/>
          <w:u w:val="single"/>
        </w:rPr>
        <w:t xml:space="preserve">      Часть А: Общее положение </w:t>
      </w:r>
    </w:p>
    <w:p>
      <w:pPr>
        <w:spacing w:after="0"/>
        <w:ind w:left="0"/>
        <w:jc w:val="both"/>
      </w:pPr>
      <w:r>
        <w:rPr>
          <w:rFonts w:ascii="Times New Roman"/>
          <w:b w:val="false"/>
          <w:i w:val="false"/>
          <w:color w:val="000000"/>
          <w:sz w:val="28"/>
        </w:rPr>
        <w:t xml:space="preserve">      Закупка товаров и работ осуществляется в соответствии с положениями Раздела I "Руководство. Закупки по займам МБРР и кредитам MAP", опубликованного Банком в январе 1995 г. и пересмотренного в январе и августе 1996 г., сентябре 1997 г. и январе 1999 года (Руководство), а также согласно следующим положениям Раздела 1 настоящего Приложения. </w:t>
      </w:r>
    </w:p>
    <w:p>
      <w:pPr>
        <w:spacing w:after="0"/>
        <w:ind w:left="0"/>
        <w:jc w:val="both"/>
      </w:pPr>
      <w:r>
        <w:rPr>
          <w:rFonts w:ascii="Times New Roman"/>
          <w:b w:val="false"/>
          <w:i w:val="false"/>
          <w:color w:val="000000"/>
          <w:sz w:val="28"/>
          <w:u w:val="single"/>
        </w:rPr>
        <w:t xml:space="preserve">      Часть Б: Международные конкурсные торги </w:t>
      </w:r>
    </w:p>
    <w:p>
      <w:pPr>
        <w:spacing w:after="0"/>
        <w:ind w:left="0"/>
        <w:jc w:val="both"/>
      </w:pPr>
      <w:r>
        <w:rPr>
          <w:rFonts w:ascii="Times New Roman"/>
          <w:b w:val="false"/>
          <w:i w:val="false"/>
          <w:color w:val="000000"/>
          <w:sz w:val="28"/>
        </w:rPr>
        <w:t xml:space="preserve">      1. Если иное не предусмотрено в Части В настоящего Приложения, закупка товаров и робот осуществляется по контрактам, заключенным в соответствии с положениями Раздела II Руководства и положениями пункта 5 Приложения I к нему. </w:t>
      </w:r>
      <w:r>
        <w:br/>
      </w:r>
      <w:r>
        <w:rPr>
          <w:rFonts w:ascii="Times New Roman"/>
          <w:b w:val="false"/>
          <w:i w:val="false"/>
          <w:color w:val="000000"/>
          <w:sz w:val="28"/>
        </w:rPr>
        <w:t xml:space="preserve">
      2. Следующие положения применяются для закупки товаров и работ по контрактам, присуждаемым в соответствии с положениями пункта 1 Части Б. </w:t>
      </w:r>
    </w:p>
    <w:p>
      <w:pPr>
        <w:spacing w:after="0"/>
        <w:ind w:left="0"/>
        <w:jc w:val="both"/>
      </w:pPr>
      <w:r>
        <w:rPr>
          <w:rFonts w:ascii="Times New Roman"/>
          <w:b w:val="false"/>
          <w:i w:val="false"/>
          <w:color w:val="000000"/>
          <w:sz w:val="28"/>
          <w:u w:val="single"/>
        </w:rPr>
        <w:t xml:space="preserve">      (а) Предварительный отбор </w:t>
      </w:r>
    </w:p>
    <w:p>
      <w:pPr>
        <w:spacing w:after="0"/>
        <w:ind w:left="0"/>
        <w:jc w:val="both"/>
      </w:pPr>
      <w:r>
        <w:rPr>
          <w:rFonts w:ascii="Times New Roman"/>
          <w:b w:val="false"/>
          <w:i w:val="false"/>
          <w:color w:val="000000"/>
          <w:sz w:val="28"/>
        </w:rPr>
        <w:t xml:space="preserve">      Участникам торгов по каждому контракту на сумму эквивалентной 10.000.000 долларов и выше необходимо пройти предварительный отбор в соответствии с положениями пунктов 2.9 и 2.10 Руководства. </w:t>
      </w:r>
    </w:p>
    <w:p>
      <w:pPr>
        <w:spacing w:after="0"/>
        <w:ind w:left="0"/>
        <w:jc w:val="both"/>
      </w:pPr>
      <w:r>
        <w:rPr>
          <w:rFonts w:ascii="Times New Roman"/>
          <w:b w:val="false"/>
          <w:i w:val="false"/>
          <w:color w:val="000000"/>
          <w:sz w:val="28"/>
          <w:u w:val="single"/>
        </w:rPr>
        <w:t xml:space="preserve">      (б) Льготы для товаров отечественного производства </w:t>
      </w:r>
    </w:p>
    <w:p>
      <w:pPr>
        <w:spacing w:after="0"/>
        <w:ind w:left="0"/>
        <w:jc w:val="both"/>
      </w:pPr>
      <w:r>
        <w:rPr>
          <w:rFonts w:ascii="Times New Roman"/>
          <w:b w:val="false"/>
          <w:i w:val="false"/>
          <w:color w:val="000000"/>
          <w:sz w:val="28"/>
        </w:rPr>
        <w:t xml:space="preserve">      К товарам, изготовленным на территории Заемщика, применяются положения пунктов 2.54 и 2.55 Руководства и Приложения 2 к нему. </w:t>
      </w:r>
    </w:p>
    <w:p>
      <w:pPr>
        <w:spacing w:after="0"/>
        <w:ind w:left="0"/>
        <w:jc w:val="both"/>
      </w:pPr>
      <w:r>
        <w:rPr>
          <w:rFonts w:ascii="Times New Roman"/>
          <w:b w:val="false"/>
          <w:i w:val="false"/>
          <w:color w:val="000000"/>
          <w:sz w:val="28"/>
          <w:u w:val="single"/>
        </w:rPr>
        <w:t xml:space="preserve">      (в) Уведомление и объявление </w:t>
      </w:r>
    </w:p>
    <w:p>
      <w:pPr>
        <w:spacing w:after="0"/>
        <w:ind w:left="0"/>
        <w:jc w:val="both"/>
      </w:pPr>
      <w:r>
        <w:rPr>
          <w:rFonts w:ascii="Times New Roman"/>
          <w:b w:val="false"/>
          <w:i w:val="false"/>
          <w:color w:val="000000"/>
          <w:sz w:val="28"/>
        </w:rPr>
        <w:t xml:space="preserve">      О приглашении на предварительный отбор или торги по каждому контракту на сумму эквивалентную 10.000.000 долларов и выше будет объявлено в соответствии с процедурами, применяемыми к крупным контрактам согласно пункту 2.8 Руководства. </w:t>
      </w:r>
    </w:p>
    <w:p>
      <w:pPr>
        <w:spacing w:after="0"/>
        <w:ind w:left="0"/>
        <w:jc w:val="both"/>
      </w:pPr>
      <w:r>
        <w:rPr>
          <w:rFonts w:ascii="Times New Roman"/>
          <w:b w:val="false"/>
          <w:i w:val="false"/>
          <w:color w:val="000000"/>
          <w:sz w:val="28"/>
          <w:u w:val="single"/>
        </w:rPr>
        <w:t xml:space="preserve">      Часть В: Прочие процедуры закупок </w:t>
      </w:r>
    </w:p>
    <w:p>
      <w:pPr>
        <w:spacing w:after="0"/>
        <w:ind w:left="0"/>
        <w:jc w:val="both"/>
      </w:pPr>
      <w:r>
        <w:rPr>
          <w:rFonts w:ascii="Times New Roman"/>
          <w:b w:val="false"/>
          <w:i w:val="false"/>
          <w:color w:val="000000"/>
          <w:sz w:val="28"/>
          <w:u w:val="single"/>
        </w:rPr>
        <w:t xml:space="preserve">      Международные торги </w:t>
      </w:r>
    </w:p>
    <w:p>
      <w:pPr>
        <w:spacing w:after="0"/>
        <w:ind w:left="0"/>
        <w:jc w:val="both"/>
      </w:pPr>
      <w:r>
        <w:rPr>
          <w:rFonts w:ascii="Times New Roman"/>
          <w:b w:val="false"/>
          <w:i w:val="false"/>
          <w:color w:val="000000"/>
          <w:sz w:val="28"/>
        </w:rPr>
        <w:t xml:space="preserve">      Товары на сумму менее 100.000 долларов по каждому контракту могут быть закуплены по контрактам, присуждаемым на основе процедур международных торгов в соответствии с положениями пунктов 3.5 и 3.6 "Руководства". </w:t>
      </w:r>
    </w:p>
    <w:p>
      <w:pPr>
        <w:spacing w:after="0"/>
        <w:ind w:left="0"/>
        <w:jc w:val="both"/>
      </w:pPr>
      <w:r>
        <w:rPr>
          <w:rFonts w:ascii="Times New Roman"/>
          <w:b w:val="false"/>
          <w:i w:val="false"/>
          <w:color w:val="000000"/>
          <w:sz w:val="28"/>
          <w:u w:val="single"/>
        </w:rPr>
        <w:t xml:space="preserve">      Часть Г: Рассмотрение Банком решений по закупкам </w:t>
      </w:r>
    </w:p>
    <w:p>
      <w:pPr>
        <w:spacing w:after="0"/>
        <w:ind w:left="0"/>
        <w:jc w:val="both"/>
      </w:pPr>
      <w:r>
        <w:rPr>
          <w:rFonts w:ascii="Times New Roman"/>
          <w:b w:val="false"/>
          <w:i w:val="false"/>
          <w:color w:val="000000"/>
          <w:sz w:val="28"/>
          <w:u w:val="single"/>
        </w:rPr>
        <w:t xml:space="preserve">      1. Планирование закупок </w:t>
      </w:r>
    </w:p>
    <w:p>
      <w:pPr>
        <w:spacing w:after="0"/>
        <w:ind w:left="0"/>
        <w:jc w:val="both"/>
      </w:pPr>
      <w:r>
        <w:rPr>
          <w:rFonts w:ascii="Times New Roman"/>
          <w:b w:val="false"/>
          <w:i w:val="false"/>
          <w:color w:val="000000"/>
          <w:sz w:val="28"/>
        </w:rPr>
        <w:t xml:space="preserve">      Предлагаемый план закупок по Проекту представляется на рассмотрение и одобрение Банка до рассылки приглашений на предварительный отбор для участия в торгах или к подаче конкурсных предложений согласно положениям пункта 1 Приложения к Руководству. Закупка всех товаров и работ проводится согласно одобренному Банком плану закупок и в соответствии с положениями указанного пункта 1. </w:t>
      </w:r>
    </w:p>
    <w:p>
      <w:pPr>
        <w:spacing w:after="0"/>
        <w:ind w:left="0"/>
        <w:jc w:val="both"/>
      </w:pPr>
      <w:r>
        <w:rPr>
          <w:rFonts w:ascii="Times New Roman"/>
          <w:b w:val="false"/>
          <w:i w:val="false"/>
          <w:color w:val="000000"/>
          <w:sz w:val="28"/>
          <w:u w:val="single"/>
        </w:rPr>
        <w:t xml:space="preserve">      2. Предварительное рассмотрение </w:t>
      </w:r>
    </w:p>
    <w:p>
      <w:pPr>
        <w:spacing w:after="0"/>
        <w:ind w:left="0"/>
        <w:jc w:val="both"/>
      </w:pPr>
      <w:r>
        <w:rPr>
          <w:rFonts w:ascii="Times New Roman"/>
          <w:b w:val="false"/>
          <w:i w:val="false"/>
          <w:color w:val="000000"/>
          <w:sz w:val="28"/>
        </w:rPr>
        <w:t xml:space="preserve">      (а) В отношении каждого контракта: (i) на строительные работы на сумму 500.000 долларов и выше и первый контракт; (ii) на товары на сумму 250.000 долларов и выше и первый контракт, по которому проводились закупки в рамках Части Б настоящего Приложения, применяются процедуры, указанные в пунктах 2 и 3 Приложения 1 к Руководству. </w:t>
      </w:r>
      <w:r>
        <w:br/>
      </w:r>
      <w:r>
        <w:rPr>
          <w:rFonts w:ascii="Times New Roman"/>
          <w:b w:val="false"/>
          <w:i w:val="false"/>
          <w:color w:val="000000"/>
          <w:sz w:val="28"/>
        </w:rPr>
        <w:t xml:space="preserve">
      (б) В отношении первых двух контрактов в рамках Части В настоящего Приложения применяются следующие процедуры: </w:t>
      </w:r>
      <w:r>
        <w:br/>
      </w:r>
      <w:r>
        <w:rPr>
          <w:rFonts w:ascii="Times New Roman"/>
          <w:b w:val="false"/>
          <w:i w:val="false"/>
          <w:color w:val="000000"/>
          <w:sz w:val="28"/>
        </w:rPr>
        <w:t xml:space="preserve">
      (i) до выбора поставщика на торгах Заемщик предоставит Банку отчет сравнения и оценки полученных предложений; </w:t>
      </w:r>
      <w:r>
        <w:br/>
      </w:r>
      <w:r>
        <w:rPr>
          <w:rFonts w:ascii="Times New Roman"/>
          <w:b w:val="false"/>
          <w:i w:val="false"/>
          <w:color w:val="000000"/>
          <w:sz w:val="28"/>
        </w:rPr>
        <w:t xml:space="preserve">
      (ii) до исполнения любого контракта, заключенного на торгах, Заемщик предоставит Банку копию технических характеристик и проект контракта; </w:t>
      </w:r>
      <w:r>
        <w:br/>
      </w:r>
      <w:r>
        <w:rPr>
          <w:rFonts w:ascii="Times New Roman"/>
          <w:b w:val="false"/>
          <w:i w:val="false"/>
          <w:color w:val="000000"/>
          <w:sz w:val="28"/>
        </w:rPr>
        <w:t xml:space="preserve">
      (iii) применяются процедуры, указанные в пунктах 2 (е), 2(ж) Приложения 1 к Руководству. </w:t>
      </w:r>
    </w:p>
    <w:p>
      <w:pPr>
        <w:spacing w:after="0"/>
        <w:ind w:left="0"/>
        <w:jc w:val="both"/>
      </w:pPr>
      <w:r>
        <w:rPr>
          <w:rFonts w:ascii="Times New Roman"/>
          <w:b w:val="false"/>
          <w:i w:val="false"/>
          <w:color w:val="000000"/>
          <w:sz w:val="28"/>
          <w:u w:val="single"/>
        </w:rPr>
        <w:t xml:space="preserve">      3. Последующее рассмотрение </w:t>
      </w:r>
    </w:p>
    <w:p>
      <w:pPr>
        <w:spacing w:after="0"/>
        <w:ind w:left="0"/>
        <w:jc w:val="both"/>
      </w:pPr>
      <w:r>
        <w:rPr>
          <w:rFonts w:ascii="Times New Roman"/>
          <w:b w:val="false"/>
          <w:i w:val="false"/>
          <w:color w:val="000000"/>
          <w:sz w:val="28"/>
        </w:rPr>
        <w:t xml:space="preserve">      В отношении каждого контракта, заключение которого не проводилось в соответствии с пунктом 2 настоящей Части, применяются процедуры, изложенные в пункте 4 Приложения 1 к Руководству. </w:t>
      </w:r>
    </w:p>
    <w:p>
      <w:pPr>
        <w:spacing w:after="0"/>
        <w:ind w:left="0"/>
        <w:jc w:val="both"/>
      </w:pPr>
      <w:r>
        <w:rPr>
          <w:rFonts w:ascii="Times New Roman"/>
          <w:b w:val="false"/>
          <w:i w:val="false"/>
          <w:color w:val="000000"/>
          <w:sz w:val="28"/>
          <w:u w:val="single"/>
        </w:rPr>
        <w:t xml:space="preserve">      Раздел II. Наем консультантов </w:t>
      </w:r>
    </w:p>
    <w:p>
      <w:pPr>
        <w:spacing w:after="0"/>
        <w:ind w:left="0"/>
        <w:jc w:val="both"/>
      </w:pPr>
      <w:r>
        <w:rPr>
          <w:rFonts w:ascii="Times New Roman"/>
          <w:b w:val="false"/>
          <w:i w:val="false"/>
          <w:color w:val="000000"/>
          <w:sz w:val="28"/>
          <w:u w:val="single"/>
        </w:rPr>
        <w:t xml:space="preserve">      Часть А: Общее положение </w:t>
      </w:r>
    </w:p>
    <w:p>
      <w:pPr>
        <w:spacing w:after="0"/>
        <w:ind w:left="0"/>
        <w:jc w:val="both"/>
      </w:pPr>
      <w:r>
        <w:rPr>
          <w:rFonts w:ascii="Times New Roman"/>
          <w:b w:val="false"/>
          <w:i w:val="false"/>
          <w:color w:val="000000"/>
          <w:sz w:val="28"/>
        </w:rPr>
        <w:t xml:space="preserve">      Закупка консультационных услуг осуществляется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пересмотренного в сентябре 1997 г., январе 1999 г. и мае 2002 г. (Руководство о консультантах), пунктом 1 Приложения 1, Приложения 2 и следующими положениями Раздела II настоящего Приложения. </w:t>
      </w:r>
    </w:p>
    <w:p>
      <w:pPr>
        <w:spacing w:after="0"/>
        <w:ind w:left="0"/>
        <w:jc w:val="both"/>
      </w:pPr>
      <w:r>
        <w:rPr>
          <w:rFonts w:ascii="Times New Roman"/>
          <w:b w:val="false"/>
          <w:i w:val="false"/>
          <w:color w:val="000000"/>
          <w:sz w:val="28"/>
          <w:u w:val="single"/>
        </w:rPr>
        <w:t xml:space="preserve">      Часть Б. Отбор на основе качества и стоимости </w:t>
      </w:r>
    </w:p>
    <w:p>
      <w:pPr>
        <w:spacing w:after="0"/>
        <w:ind w:left="0"/>
        <w:jc w:val="both"/>
      </w:pPr>
      <w:r>
        <w:rPr>
          <w:rFonts w:ascii="Times New Roman"/>
          <w:b w:val="false"/>
          <w:i w:val="false"/>
          <w:color w:val="000000"/>
          <w:sz w:val="28"/>
        </w:rPr>
        <w:t xml:space="preserve">      1. Если в Части В настоящего Раздела не предусмотрено иное, закупка консультационных услуг осуществляется в рамках контрактов, присужденных в соответствии с положениями Раздела II Руководства о консультантах, и положений пунктов 3.13 - 3.18, применимых к отбору консультантов на основе оценки с учетом качества и стоимости. </w:t>
      </w:r>
      <w:r>
        <w:br/>
      </w:r>
      <w:r>
        <w:rPr>
          <w:rFonts w:ascii="Times New Roman"/>
          <w:b w:val="false"/>
          <w:i w:val="false"/>
          <w:color w:val="000000"/>
          <w:sz w:val="28"/>
        </w:rPr>
        <w:t xml:space="preserve">
      2. Следующие положения применяются к закупке консультационных услуг по контрактам, присужденным в соответствии с положениями предшествующего пункта. Краткий перечень консультантов для обеспечения консультационных услуг со сметной стоимостью до 100 000 в эквиваленте долларов США за один контракт может полностью состоять из национальных консультантов в соответствии с пунктом 2.7 и сноской 8 Руководства о консультантах. </w:t>
      </w:r>
    </w:p>
    <w:p>
      <w:pPr>
        <w:spacing w:after="0"/>
        <w:ind w:left="0"/>
        <w:jc w:val="both"/>
      </w:pPr>
      <w:r>
        <w:rPr>
          <w:rFonts w:ascii="Times New Roman"/>
          <w:b w:val="false"/>
          <w:i w:val="false"/>
          <w:color w:val="000000"/>
          <w:sz w:val="28"/>
          <w:u w:val="single"/>
        </w:rPr>
        <w:t xml:space="preserve">      Часть В: Другой порядок отбора консультантов </w:t>
      </w:r>
    </w:p>
    <w:p>
      <w:pPr>
        <w:spacing w:after="0"/>
        <w:ind w:left="0"/>
        <w:jc w:val="both"/>
      </w:pPr>
      <w:r>
        <w:rPr>
          <w:rFonts w:ascii="Times New Roman"/>
          <w:b w:val="false"/>
          <w:i w:val="false"/>
          <w:color w:val="000000"/>
          <w:sz w:val="28"/>
          <w:u w:val="single"/>
        </w:rPr>
        <w:t xml:space="preserve">      1. Отбор на основе наименьшей стоимости </w:t>
      </w:r>
    </w:p>
    <w:p>
      <w:pPr>
        <w:spacing w:after="0"/>
        <w:ind w:left="0"/>
        <w:jc w:val="both"/>
      </w:pPr>
      <w:r>
        <w:rPr>
          <w:rFonts w:ascii="Times New Roman"/>
          <w:b w:val="false"/>
          <w:i w:val="false"/>
          <w:color w:val="000000"/>
          <w:sz w:val="28"/>
        </w:rPr>
        <w:t xml:space="preserve">      Закупка услуг на проведение технического и финансового аудита со сметной стоимостью до 200.000 в эквиваленте долларов США за один контракт может осуществляться по контрактам, присужденным в соответствии с положениями пунктов 3.1 и 3.6 Руководства о консультантах. </w:t>
      </w:r>
    </w:p>
    <w:p>
      <w:pPr>
        <w:spacing w:after="0"/>
        <w:ind w:left="0"/>
        <w:jc w:val="both"/>
      </w:pPr>
      <w:r>
        <w:rPr>
          <w:rFonts w:ascii="Times New Roman"/>
          <w:b w:val="false"/>
          <w:i w:val="false"/>
          <w:color w:val="000000"/>
          <w:sz w:val="28"/>
          <w:u w:val="single"/>
        </w:rPr>
        <w:t xml:space="preserve">      2. Индивидуальные консультанты </w:t>
      </w:r>
    </w:p>
    <w:p>
      <w:pPr>
        <w:spacing w:after="0"/>
        <w:ind w:left="0"/>
        <w:jc w:val="both"/>
      </w:pPr>
      <w:r>
        <w:rPr>
          <w:rFonts w:ascii="Times New Roman"/>
          <w:b w:val="false"/>
          <w:i w:val="false"/>
          <w:color w:val="000000"/>
          <w:sz w:val="28"/>
        </w:rPr>
        <w:t xml:space="preserve">      Услуги консультантов, отвечающих требованиям, перечисленным в пункте 5.1 Руководства о консультантах, приобретаются по контрактам, присужденным индивидуальным консультантам в соответствии с положениями пунктов 5.1-5.3 Руководства о консультантах. </w:t>
      </w:r>
    </w:p>
    <w:p>
      <w:pPr>
        <w:spacing w:after="0"/>
        <w:ind w:left="0"/>
        <w:jc w:val="both"/>
      </w:pPr>
      <w:r>
        <w:rPr>
          <w:rFonts w:ascii="Times New Roman"/>
          <w:b w:val="false"/>
          <w:i w:val="false"/>
          <w:color w:val="000000"/>
          <w:sz w:val="28"/>
          <w:u w:val="single"/>
        </w:rPr>
        <w:t xml:space="preserve">      Часть Г: Рассмотрение Банком отбора консультантов </w:t>
      </w:r>
    </w:p>
    <w:p>
      <w:pPr>
        <w:spacing w:after="0"/>
        <w:ind w:left="0"/>
        <w:jc w:val="both"/>
      </w:pPr>
      <w:r>
        <w:rPr>
          <w:rFonts w:ascii="Times New Roman"/>
          <w:b w:val="false"/>
          <w:i w:val="false"/>
          <w:color w:val="000000"/>
          <w:sz w:val="28"/>
          <w:u w:val="single"/>
        </w:rPr>
        <w:t xml:space="preserve">      1. Планирование отбора </w:t>
      </w:r>
    </w:p>
    <w:p>
      <w:pPr>
        <w:spacing w:after="0"/>
        <w:ind w:left="0"/>
        <w:jc w:val="both"/>
      </w:pPr>
      <w:r>
        <w:rPr>
          <w:rFonts w:ascii="Times New Roman"/>
          <w:b w:val="false"/>
          <w:i w:val="false"/>
          <w:color w:val="000000"/>
          <w:sz w:val="28"/>
        </w:rPr>
        <w:t xml:space="preserve">      До рассылки консультантам запросов на подготовку предложений Банку на рассмотрение и одобрение представляется план отбора консультантов для Проекта, включающий в себя оценку издержек проекта, пакет по контракту, применяемые критерии и процедуры отбора, в соответствии с положениями пункта 1 Приложения 1 к Руководству о консультантах. Отбор всех услуг консультантов должен проводиться согласно плану отбора (обновляемого время от времени), одобренному Банком. </w:t>
      </w:r>
    </w:p>
    <w:p>
      <w:pPr>
        <w:spacing w:after="0"/>
        <w:ind w:left="0"/>
        <w:jc w:val="both"/>
      </w:pPr>
      <w:r>
        <w:rPr>
          <w:rFonts w:ascii="Times New Roman"/>
          <w:b w:val="false"/>
          <w:i w:val="false"/>
          <w:color w:val="000000"/>
          <w:sz w:val="28"/>
          <w:u w:val="single"/>
        </w:rPr>
        <w:t xml:space="preserve">      2. Предварительное рассмотрение </w:t>
      </w:r>
    </w:p>
    <w:p>
      <w:pPr>
        <w:spacing w:after="0"/>
        <w:ind w:left="0"/>
        <w:jc w:val="both"/>
      </w:pPr>
      <w:r>
        <w:rPr>
          <w:rFonts w:ascii="Times New Roman"/>
          <w:b w:val="false"/>
          <w:i w:val="false"/>
          <w:color w:val="000000"/>
          <w:sz w:val="28"/>
        </w:rPr>
        <w:t xml:space="preserve">      (а) В отношении каждого контракта с консультационной фирмой, сметной стоимостью эквивалентной 100.000 долл. США и выше, применяется порядок, изложенный в пунктах 2,3 и 5 Приложения 1 к Руководству о консультантах. </w:t>
      </w:r>
      <w:r>
        <w:br/>
      </w:r>
      <w:r>
        <w:rPr>
          <w:rFonts w:ascii="Times New Roman"/>
          <w:b w:val="false"/>
          <w:i w:val="false"/>
          <w:color w:val="000000"/>
          <w:sz w:val="28"/>
        </w:rPr>
        <w:t xml:space="preserve">
      (б) В отношении каждого контракта с индивидуальным консультантом, сметной стоимостью эквивалентной 50.000 долл. США и выше, в Банк на предварительное рассмотрение и одобрение представляется описание квалификации, опыта, техническое задание и условия найма консультантов. Контракт присуждается только после получения указанного одобрения. К таким контрактам применяются положения пункта 3 Приложения 1 к Руководству о консультантах. </w:t>
      </w:r>
      <w:r>
        <w:br/>
      </w:r>
      <w:r>
        <w:rPr>
          <w:rFonts w:ascii="Times New Roman"/>
          <w:b w:val="false"/>
          <w:i w:val="false"/>
          <w:color w:val="000000"/>
          <w:sz w:val="28"/>
        </w:rPr>
        <w:t xml:space="preserve">
      (в) В отношении каждого контракта с консультационной фирмой или консультантами, независимо от стоимости контракта, в Банк на предварительное рассмотрение и одобрение представляется техническое задание. Контракт присуждается только после получения указанного одобрения. </w:t>
      </w:r>
    </w:p>
    <w:p>
      <w:pPr>
        <w:spacing w:after="0"/>
        <w:ind w:left="0"/>
        <w:jc w:val="both"/>
      </w:pPr>
      <w:r>
        <w:rPr>
          <w:rFonts w:ascii="Times New Roman"/>
          <w:b w:val="false"/>
          <w:i w:val="false"/>
          <w:color w:val="000000"/>
          <w:sz w:val="28"/>
          <w:u w:val="single"/>
        </w:rPr>
        <w:t xml:space="preserve">      3. Последующее рассмотрение </w:t>
      </w:r>
    </w:p>
    <w:p>
      <w:pPr>
        <w:spacing w:after="0"/>
        <w:ind w:left="0"/>
        <w:jc w:val="both"/>
      </w:pPr>
      <w:r>
        <w:rPr>
          <w:rFonts w:ascii="Times New Roman"/>
          <w:b w:val="false"/>
          <w:i w:val="false"/>
          <w:color w:val="000000"/>
          <w:sz w:val="28"/>
        </w:rPr>
        <w:t xml:space="preserve">      В отношении каждого контракта, заключение которого не регулировалось пунктом 2 настоящей Части, применяется порядок, изложенный в пункте 4 Приложения 1 к Руководству о консультантах. </w:t>
      </w:r>
    </w:p>
    <w:bookmarkStart w:name="z20" w:id="19"/>
    <w:p>
      <w:pPr>
        <w:spacing w:after="0"/>
        <w:ind w:left="0"/>
        <w:jc w:val="left"/>
      </w:pPr>
      <w:r>
        <w:rPr>
          <w:rFonts w:ascii="Times New Roman"/>
          <w:b/>
          <w:i w:val="false"/>
          <w:color w:val="000000"/>
        </w:rPr>
        <w:t xml:space="preserve"> 
Приложение 5  Программа реализации </w:t>
      </w:r>
    </w:p>
    <w:bookmarkEnd w:id="19"/>
    <w:p>
      <w:pPr>
        <w:spacing w:after="0"/>
        <w:ind w:left="0"/>
        <w:jc w:val="both"/>
      </w:pPr>
      <w:r>
        <w:rPr>
          <w:rFonts w:ascii="Times New Roman"/>
          <w:b w:val="false"/>
          <w:i w:val="false"/>
          <w:color w:val="000000"/>
          <w:sz w:val="28"/>
        </w:rPr>
        <w:t xml:space="preserve">      1 Заемщик: </w:t>
      </w:r>
      <w:r>
        <w:br/>
      </w:r>
      <w:r>
        <w:rPr>
          <w:rFonts w:ascii="Times New Roman"/>
          <w:b w:val="false"/>
          <w:i w:val="false"/>
          <w:color w:val="000000"/>
          <w:sz w:val="28"/>
        </w:rPr>
        <w:t xml:space="preserve">
      (а) обеспечит надлежащую политику и порядок, позволяющие ему на постоянной основе отслеживать и оценивать выполнение Проекта и достижение целей и задач, в соответствии с показателями, приемлемыми для Банка; </w:t>
      </w:r>
      <w:r>
        <w:br/>
      </w:r>
      <w:r>
        <w:rPr>
          <w:rFonts w:ascii="Times New Roman"/>
          <w:b w:val="false"/>
          <w:i w:val="false"/>
          <w:color w:val="000000"/>
          <w:sz w:val="28"/>
        </w:rPr>
        <w:t xml:space="preserve">
      (б) подготовит согласно техническому заданию, удовлетворительному для Банка, и представит в Банк примерно 30 июня 2006 года отчет, в котором обобщаются результаты деятельности, выполненной согласно пункта (а) настоящего Раздела, по мониторингу и оценке хода реализации проекта за период, предшествующий дате указанного отчета, и перечисляются рекомендуемые меры по обеспечению эффективного выполнения Проекта и достижения его целей в период после такой даты; </w:t>
      </w:r>
      <w:r>
        <w:br/>
      </w:r>
      <w:r>
        <w:rPr>
          <w:rFonts w:ascii="Times New Roman"/>
          <w:b w:val="false"/>
          <w:i w:val="false"/>
          <w:color w:val="000000"/>
          <w:sz w:val="28"/>
        </w:rPr>
        <w:t xml:space="preserve">
      (с) рассмотрит совместно с Банком до 30 сентября 2006 года, или более поздней даты по запросу Банка, отчет, указанный в подпункте (б) настоящего пункта, и затем примет все необходимые меры по обеспечению эффективного завершения проекта и достижения его целей на основе выводов и рекомендаций указанного отчета и мнения Банка по этому. </w:t>
      </w:r>
      <w:r>
        <w:br/>
      </w:r>
      <w:r>
        <w:rPr>
          <w:rFonts w:ascii="Times New Roman"/>
          <w:b w:val="false"/>
          <w:i w:val="false"/>
          <w:color w:val="000000"/>
          <w:sz w:val="28"/>
        </w:rPr>
        <w:t xml:space="preserve">
      2. Заемщик принимает или обеспечивает принятие мер, необходимых для своевременного выполнения ПУОС. </w:t>
      </w:r>
    </w:p>
    <w:bookmarkStart w:name="z21" w:id="20"/>
    <w:p>
      <w:pPr>
        <w:spacing w:after="0"/>
        <w:ind w:left="0"/>
        <w:jc w:val="left"/>
      </w:pPr>
      <w:r>
        <w:rPr>
          <w:rFonts w:ascii="Times New Roman"/>
          <w:b/>
          <w:i w:val="false"/>
          <w:color w:val="000000"/>
        </w:rPr>
        <w:t xml:space="preserve"> 
Приложение 6  Специальный счет </w:t>
      </w:r>
    </w:p>
    <w:bookmarkEnd w:id="20"/>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термин "правомочные категории" означает категории (1)-(5), указанные в Таблице пункта 1 Приложения 1 к настоящему Соглашению; </w:t>
      </w:r>
      <w:r>
        <w:br/>
      </w:r>
      <w:r>
        <w:rPr>
          <w:rFonts w:ascii="Times New Roman"/>
          <w:b w:val="false"/>
          <w:i w:val="false"/>
          <w:color w:val="000000"/>
          <w:sz w:val="28"/>
        </w:rPr>
        <w:t xml:space="preserve">
      (б) термин "правомочные расходы" означает расходы на приобретаемые по разумной стоимости товары и услуги, необходимые для осуществления Проекта, предусмотренные для финансирования из средств Займа, которые периодически выделяются на правомочные Категории согласно условиям Приложения 1 к настоящему Соглашению; </w:t>
      </w:r>
      <w:r>
        <w:br/>
      </w:r>
      <w:r>
        <w:rPr>
          <w:rFonts w:ascii="Times New Roman"/>
          <w:b w:val="false"/>
          <w:i w:val="false"/>
          <w:color w:val="000000"/>
          <w:sz w:val="28"/>
        </w:rPr>
        <w:t xml:space="preserve">
      (в) термин "Утвержденное ассигнование" означает сумму, эквивалентную 500.000 долл. США, которая снимается со счета Займа и зачисляется на Специальный счет в соответствии с пунктом 3(а) настоящего Приложения при условии, что, если Банк не согласится на иное, Утвержденное ассигнование будет ограничиваться суммой эквивалентной 250.000 долл. США до тех пор пока, совокупная сумма всех непогашенных специальных обязательств, принятых Банком согласно Разделу 5.02 Общих условий, не будет равна или не превысит 5.000.000 в долларовом эквиваленте. </w:t>
      </w:r>
      <w:r>
        <w:br/>
      </w:r>
      <w:r>
        <w:rPr>
          <w:rFonts w:ascii="Times New Roman"/>
          <w:b w:val="false"/>
          <w:i w:val="false"/>
          <w:color w:val="000000"/>
          <w:sz w:val="28"/>
        </w:rPr>
        <w:t xml:space="preserve">
      2. Выплаты средств со Специального счета производятся исключительно для правомочных расходов согласно условиям настоящего Приложения. </w:t>
      </w:r>
      <w:r>
        <w:br/>
      </w:r>
      <w:r>
        <w:rPr>
          <w:rFonts w:ascii="Times New Roman"/>
          <w:b w:val="false"/>
          <w:i w:val="false"/>
          <w:color w:val="000000"/>
          <w:sz w:val="28"/>
        </w:rPr>
        <w:t xml:space="preserve">
      3. После предоставления Банку приемлемых для него свидетельств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следующем порядке: </w:t>
      </w:r>
      <w:r>
        <w:br/>
      </w:r>
      <w:r>
        <w:rPr>
          <w:rFonts w:ascii="Times New Roman"/>
          <w:b w:val="false"/>
          <w:i w:val="false"/>
          <w:color w:val="000000"/>
          <w:sz w:val="28"/>
        </w:rPr>
        <w:t xml:space="preserve">
      (а) для снятия средств Утвержденного ассигнования Заемщик представляет Банку запрос или запросы на депозит на Специальный счет на сумму или суммы, не превышающих совокупной суммы Утвержденного ассигнования. На основании такого запроса или запросов Банк от имени Заемщика производит снятие средств со счета Займа и зачисляет их на депозит на Специальном счете в сумме или суммах, запрошенных Заемщиком. </w:t>
      </w:r>
      <w:r>
        <w:br/>
      </w:r>
      <w:r>
        <w:rPr>
          <w:rFonts w:ascii="Times New Roman"/>
          <w:b w:val="false"/>
          <w:i w:val="false"/>
          <w:color w:val="000000"/>
          <w:sz w:val="28"/>
        </w:rPr>
        <w:t xml:space="preserve">
      (б) (i) для пополнения Специального счета Заемщик представляет в Банк запросы для перевода средств на Специальный счет с периодичностью, определяемой Банком. </w:t>
      </w:r>
      <w:r>
        <w:br/>
      </w:r>
      <w:r>
        <w:rPr>
          <w:rFonts w:ascii="Times New Roman"/>
          <w:b w:val="false"/>
          <w:i w:val="false"/>
          <w:color w:val="000000"/>
          <w:sz w:val="28"/>
        </w:rPr>
        <w:t xml:space="preserve">
      (ii) до или по получении каждого такого запроса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пополнение средств на Специальном счете. На основании каждого такого запроса Банк от имени Заемщика производит снятие средств со счета Займа и их начисление на Специальный счет в запрошенном Заемщиком размере, обоснованность которого подтверждается упомянутыми финансовыми и другими документами, свидетельствующими о снятии этой суммы со Специального счета для оплаты правомерных расходов. Снятие Банком указанных депозитов со Счета займа производится в рамках правомерных категорий и в соответствующих эквивалентных суммах, что подтверждается представленными финансовыми и другими документами. </w:t>
      </w:r>
      <w:r>
        <w:br/>
      </w:r>
      <w:r>
        <w:rPr>
          <w:rFonts w:ascii="Times New Roman"/>
          <w:b w:val="false"/>
          <w:i w:val="false"/>
          <w:color w:val="000000"/>
          <w:sz w:val="28"/>
        </w:rPr>
        <w:t xml:space="preserve">
      4. По каждому платежу, произведенному Заемщиком со Специального счета, Заемщик в течение периода, указанного в запросе Банка, представляет в Банк документацию и другие свидетельства того, что такая оплата осуществлена исключительно для правомерных расходов. </w:t>
      </w:r>
      <w:r>
        <w:br/>
      </w:r>
      <w:r>
        <w:rPr>
          <w:rFonts w:ascii="Times New Roman"/>
          <w:b w:val="false"/>
          <w:i w:val="false"/>
          <w:color w:val="000000"/>
          <w:sz w:val="28"/>
        </w:rPr>
        <w:t xml:space="preserve">
      5. Независимо от положений пункта 3 настоящего Приложения, Банк не принимает запросов относительно дальнейших депозитов на Специальный счет: </w:t>
      </w:r>
      <w:r>
        <w:br/>
      </w:r>
      <w:r>
        <w:rPr>
          <w:rFonts w:ascii="Times New Roman"/>
          <w:b w:val="false"/>
          <w:i w:val="false"/>
          <w:color w:val="000000"/>
          <w:sz w:val="28"/>
        </w:rPr>
        <w:t xml:space="preserve">
      (а) если в какой-то момент Банк определил, что все дальнейшие снятия средств осуществляются Заемщиком непосредственно со счета Займа, как это предусмотрено в Статье V Общих условий и пункте (а) раздела 2.02 настоящего Соглашения; </w:t>
      </w:r>
      <w:r>
        <w:br/>
      </w:r>
      <w:r>
        <w:rPr>
          <w:rFonts w:ascii="Times New Roman"/>
          <w:b w:val="false"/>
          <w:i w:val="false"/>
          <w:color w:val="000000"/>
          <w:sz w:val="28"/>
        </w:rPr>
        <w:t xml:space="preserve">
      (б) если Заемщиком не представлены Банку в течение периода, оговоренного в Разделе 4.01 (б) (ii) настоящего Приложения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xml:space="preserve">
      (в) если в какой-то момент Банк уведомил Заемщика о своем намерении приостановить частично или полностью право Заемщика снимать средства со Счета займа согласно положениям Раздела 6.02 Общих условий; </w:t>
      </w:r>
      <w:r>
        <w:br/>
      </w:r>
      <w:r>
        <w:rPr>
          <w:rFonts w:ascii="Times New Roman"/>
          <w:b w:val="false"/>
          <w:i w:val="false"/>
          <w:color w:val="000000"/>
          <w:sz w:val="28"/>
        </w:rPr>
        <w:t xml:space="preserve">
      (г) как только общая не снятая сумма средств Займа, предназначенная для финансирования правомерных категорий, за вычетом общей суммы всех непогашенных специальных обязательств, предоставленных Банком в соответствии с положениями раздела 5.02 Общих условий для Проекта, в два раза превышает сумму Утвержденных ассигнований. </w:t>
      </w:r>
      <w:r>
        <w:br/>
      </w:r>
      <w:r>
        <w:rPr>
          <w:rFonts w:ascii="Times New Roman"/>
          <w:b w:val="false"/>
          <w:i w:val="false"/>
          <w:color w:val="000000"/>
          <w:sz w:val="28"/>
        </w:rPr>
        <w:t xml:space="preserve">
      После этого снятие со счета Займа остатка не снятых сумм Займа, предназначенных для финансирования правомерных категорий, осуществляется в соответствии с порядком, оговоренным Банком в специальном уведомлении Заемщику. Такое дальнейшее снятие средств будет производиться в приемлемых для Банка объемах только после того, как Банк удостоверится,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xml:space="preserve">
      6. (а) Если Банк устанавливает в какой-то момент, что любые платежи со Специального счета (i) были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Заемщик незамедлительно по получении уведомления Банка (А) предоставляет такое дополнительное подтверждение, которое может запросить Банк; или (Б) вносит на Специальный счет (или по запросу Банка возмещает Банку)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на Специальный счет Банком не будут вноситься никакие средства, пока Заемщик в каждом конкретном случае не представит такого подтверждения или не произведет упомянутого взноса на Специальный счет или не возместит средств. </w:t>
      </w:r>
      <w:r>
        <w:br/>
      </w:r>
      <w:r>
        <w:rPr>
          <w:rFonts w:ascii="Times New Roman"/>
          <w:b w:val="false"/>
          <w:i w:val="false"/>
          <w:color w:val="000000"/>
          <w:sz w:val="28"/>
        </w:rPr>
        <w:t xml:space="preserve">
      (б) Если Банк в какой-то момент устанавливает, что любая невостребованная сумма на Специальном счете не потребуется для покрытия дальнейших платежей по правомочным расходам, Заемщик незамедлительно по получению уведомления от Банка возместит Банку такую невостребованную сумму. </w:t>
      </w:r>
      <w:r>
        <w:br/>
      </w:r>
      <w:r>
        <w:rPr>
          <w:rFonts w:ascii="Times New Roman"/>
          <w:b w:val="false"/>
          <w:i w:val="false"/>
          <w:color w:val="000000"/>
          <w:sz w:val="28"/>
        </w:rPr>
        <w:t xml:space="preserve">
      (в) Заемщик может по получению уведомления Банка возместить Банку полностью или частично средства, находящиеся на депозите на Специальном счете. </w:t>
      </w:r>
      <w:r>
        <w:br/>
      </w:r>
      <w:r>
        <w:rPr>
          <w:rFonts w:ascii="Times New Roman"/>
          <w:b w:val="false"/>
          <w:i w:val="false"/>
          <w:color w:val="000000"/>
          <w:sz w:val="28"/>
        </w:rPr>
        <w:t xml:space="preserve">
      (г) Средства, возмещаемые Банку, в соответствии с пунктом 6 (а), (б) и (в) настоящего Приложения, зачисляются на счет Займа для последующего снятия или аннулирования в соответствии с положениями настоящего Соглашения, включая Общие условия. </w:t>
      </w:r>
    </w:p>
    <w:p>
      <w:pPr>
        <w:spacing w:after="0"/>
        <w:ind w:left="0"/>
        <w:jc w:val="both"/>
      </w:pPr>
      <w:r>
        <w:rPr>
          <w:rFonts w:ascii="Times New Roman"/>
          <w:b w:val="false"/>
          <w:i w:val="false"/>
          <w:color w:val="ff0000"/>
          <w:sz w:val="28"/>
        </w:rPr>
        <w:t xml:space="preserve">            Примечание РЦПИ: далее прилагается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