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2334" w14:textId="3d72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2003 года N 1223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Письма-соглашения между Республикой Казахстан </w:t>
      </w:r>
      <w:r>
        <w:br/>
      </w:r>
      <w:r>
        <w:rPr>
          <w:rFonts w:ascii="Times New Roman"/>
          <w:b/>
          <w:i w:val="false"/>
          <w:color w:val="000000"/>
        </w:rPr>
        <w:t xml:space="preserve">
и Международным Банком Реконструкции и Развития о выделении </w:t>
      </w:r>
      <w:r>
        <w:br/>
      </w:r>
      <w:r>
        <w:rPr>
          <w:rFonts w:ascii="Times New Roman"/>
          <w:b/>
          <w:i w:val="false"/>
          <w:color w:val="000000"/>
        </w:rPr>
        <w:t xml:space="preserve">
гранта на подготовку проекта "Охрана подземных вод и очистка </w:t>
      </w:r>
      <w:r>
        <w:br/>
      </w:r>
      <w:r>
        <w:rPr>
          <w:rFonts w:ascii="Times New Roman"/>
          <w:b/>
          <w:i w:val="false"/>
          <w:color w:val="000000"/>
        </w:rPr>
        <w:t xml:space="preserve">
промышленных стоков в городе Усть-Каменогорске" </w:t>
      </w:r>
    </w:p>
    <w:bookmarkEnd w:id="1"/>
    <w:p>
      <w:pPr>
        <w:spacing w:after="0"/>
        <w:ind w:left="0"/>
        <w:jc w:val="both"/>
      </w:pPr>
      <w:r>
        <w:rPr>
          <w:rFonts w:ascii="Times New Roman"/>
          <w:b w:val="false"/>
          <w:i w:val="false"/>
          <w:color w:val="000000"/>
          <w:sz w:val="28"/>
        </w:rPr>
        <w:t xml:space="preserve">      Ратифицировать Письмо-соглашение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совершенное в городе Астане 9 сентября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The World Bank         1818 Н Street N.W.   (202) 477-1234 </w:t>
      </w:r>
      <w:r>
        <w:br/>
      </w:r>
      <w:r>
        <w:rPr>
          <w:rFonts w:ascii="Times New Roman"/>
          <w:b w:val="false"/>
          <w:i w:val="false"/>
          <w:color w:val="000000"/>
          <w:sz w:val="28"/>
        </w:rPr>
        <w:t xml:space="preserve">
INTERNATIONAL BANK     Washington, D.C.     Cable Address: INTBAFRAD </w:t>
      </w:r>
      <w:r>
        <w:br/>
      </w:r>
      <w:r>
        <w:rPr>
          <w:rFonts w:ascii="Times New Roman"/>
          <w:b w:val="false"/>
          <w:i w:val="false"/>
          <w:color w:val="000000"/>
          <w:sz w:val="28"/>
        </w:rPr>
        <w:t xml:space="preserve">
FOR RECONSTRUCTION     20433 U.S.A.         Cable Address: INDEVAS </w:t>
      </w:r>
      <w:r>
        <w:br/>
      </w:r>
      <w:r>
        <w:rPr>
          <w:rFonts w:ascii="Times New Roman"/>
          <w:b w:val="false"/>
          <w:i w:val="false"/>
          <w:color w:val="000000"/>
          <w:sz w:val="28"/>
        </w:rPr>
        <w:t xml:space="preserve">
AND DEVELOPMENT </w:t>
      </w:r>
      <w:r>
        <w:br/>
      </w:r>
      <w:r>
        <w:rPr>
          <w:rFonts w:ascii="Times New Roman"/>
          <w:b w:val="false"/>
          <w:i w:val="false"/>
          <w:color w:val="000000"/>
          <w:sz w:val="28"/>
        </w:rPr>
        <w:t xml:space="preserve">
INTERNATIONAL </w:t>
      </w:r>
      <w:r>
        <w:br/>
      </w:r>
      <w:r>
        <w:rPr>
          <w:rFonts w:ascii="Times New Roman"/>
          <w:b w:val="false"/>
          <w:i w:val="false"/>
          <w:color w:val="000000"/>
          <w:sz w:val="28"/>
        </w:rPr>
        <w:t xml:space="preserve">
DEVELOPMENT </w:t>
      </w:r>
      <w:r>
        <w:br/>
      </w:r>
      <w:r>
        <w:rPr>
          <w:rFonts w:ascii="Times New Roman"/>
          <w:b w:val="false"/>
          <w:i w:val="false"/>
          <w:color w:val="000000"/>
          <w:sz w:val="28"/>
        </w:rPr>
        <w:t xml:space="preserve">
ASSOCIATION </w:t>
      </w:r>
    </w:p>
    <w:p>
      <w:pPr>
        <w:spacing w:after="0"/>
        <w:ind w:left="0"/>
        <w:jc w:val="both"/>
      </w:pPr>
      <w:r>
        <w:rPr>
          <w:rFonts w:ascii="Times New Roman"/>
          <w:b w:val="false"/>
          <w:i w:val="false"/>
          <w:color w:val="000000"/>
          <w:sz w:val="28"/>
        </w:rPr>
        <w:t xml:space="preserve">                                                  22 августа 2003 г. </w:t>
      </w:r>
    </w:p>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Республики Казахстан </w:t>
      </w:r>
      <w:r>
        <w:br/>
      </w:r>
      <w:r>
        <w:rPr>
          <w:rFonts w:ascii="Times New Roman"/>
          <w:b w:val="false"/>
          <w:i w:val="false"/>
          <w:color w:val="000000"/>
          <w:sz w:val="28"/>
        </w:rPr>
        <w:t xml:space="preserve">
- Министру сельского хозяйства </w:t>
      </w:r>
      <w:r>
        <w:br/>
      </w:r>
      <w:r>
        <w:rPr>
          <w:rFonts w:ascii="Times New Roman"/>
          <w:b w:val="false"/>
          <w:i w:val="false"/>
          <w:color w:val="000000"/>
          <w:sz w:val="28"/>
        </w:rPr>
        <w:t xml:space="preserve">
пр. Абая 49, 473000 </w:t>
      </w:r>
      <w:r>
        <w:br/>
      </w:r>
      <w:r>
        <w:rPr>
          <w:rFonts w:ascii="Times New Roman"/>
          <w:b w:val="false"/>
          <w:i w:val="false"/>
          <w:color w:val="000000"/>
          <w:sz w:val="28"/>
        </w:rPr>
        <w:t xml:space="preserve">
Астана </w:t>
      </w:r>
    </w:p>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xml:space="preserve">      Каc.: Грант Правительства Японии для Республики Казахстан: </w:t>
      </w:r>
      <w:r>
        <w:br/>
      </w:r>
      <w:r>
        <w:rPr>
          <w:rFonts w:ascii="Times New Roman"/>
          <w:b w:val="false"/>
          <w:i w:val="false"/>
          <w:color w:val="000000"/>
          <w:sz w:val="28"/>
        </w:rPr>
        <w:t>
</w:t>
      </w:r>
      <w:r>
        <w:rPr>
          <w:rFonts w:ascii="Times New Roman"/>
          <w:b w:val="false"/>
          <w:i/>
          <w:color w:val="000000"/>
          <w:sz w:val="28"/>
        </w:rPr>
        <w:t xml:space="preserve">Проект восстановления окружающей среды г. Усть-Каменогорска </w:t>
      </w:r>
      <w:r>
        <w:br/>
      </w:r>
      <w:r>
        <w:rPr>
          <w:rFonts w:ascii="Times New Roman"/>
          <w:b w:val="false"/>
          <w:i w:val="false"/>
          <w:color w:val="000000"/>
          <w:sz w:val="28"/>
        </w:rPr>
        <w:t>
</w:t>
      </w:r>
      <w:r>
        <w:rPr>
          <w:rFonts w:ascii="Times New Roman"/>
          <w:b w:val="false"/>
          <w:i w:val="false"/>
          <w:color w:val="000000"/>
          <w:sz w:val="28"/>
          <w:u w:val="single"/>
        </w:rPr>
        <w:t xml:space="preserve">Грант N TF 051352 </w:t>
      </w:r>
    </w:p>
    <w:bookmarkEnd w:id="2"/>
    <w:p>
      <w:pPr>
        <w:spacing w:after="0"/>
        <w:ind w:left="0"/>
        <w:jc w:val="both"/>
      </w:pPr>
      <w:r>
        <w:rPr>
          <w:rFonts w:ascii="Times New Roman"/>
          <w:b w:val="false"/>
          <w:i w:val="false"/>
          <w:color w:val="000000"/>
          <w:sz w:val="28"/>
        </w:rPr>
        <w:t xml:space="preserve">      Уважаемый господин Есимов, </w:t>
      </w:r>
    </w:p>
    <w:p>
      <w:pPr>
        <w:spacing w:after="0"/>
        <w:ind w:left="0"/>
        <w:jc w:val="both"/>
      </w:pPr>
      <w:r>
        <w:rPr>
          <w:rFonts w:ascii="Times New Roman"/>
          <w:b w:val="false"/>
          <w:i w:val="false"/>
          <w:color w:val="000000"/>
          <w:sz w:val="28"/>
        </w:rPr>
        <w:t xml:space="preserve">      От лица Международного банка реконструкции и развития (Банк) и в качестве администратора грантов, предоставляемых Правительством Японии, настоящим выражаем наше согласие с выделением гранта (Грант) в размере, не превышающем восемьсот шестьдесят тысяч семьсот долларов США (860 700), Республике Казахстан (Получатель). </w:t>
      </w:r>
      <w:r>
        <w:br/>
      </w:r>
      <w:r>
        <w:rPr>
          <w:rFonts w:ascii="Times New Roman"/>
          <w:b w:val="false"/>
          <w:i w:val="false"/>
          <w:color w:val="000000"/>
          <w:sz w:val="28"/>
        </w:rPr>
        <w:t xml:space="preserve">
      Грант предоставляется в ответ на запрос Получателя о предоставлении финансовой помощи, а также для целей и в соответствии с положениями и условиями Приложения к настоящему Письму-соглашению.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Данное Письмо-соглашение вступает в силу с даты направления Банком Получателю уведомления о (i) получении им копии Письма-соглашения, подписанного Вами, и (ii)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исполнено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      Искренне ваш, </w:t>
      </w:r>
      <w:r>
        <w:br/>
      </w:r>
      <w:r>
        <w:rPr>
          <w:rFonts w:ascii="Times New Roman"/>
          <w:b w:val="false"/>
          <w:i w:val="false"/>
          <w:color w:val="000000"/>
          <w:sz w:val="28"/>
        </w:rPr>
        <w:t xml:space="preserve">
От имени </w:t>
      </w:r>
    </w:p>
    <w:p>
      <w:pPr>
        <w:spacing w:after="0"/>
        <w:ind w:left="0"/>
        <w:jc w:val="both"/>
      </w:pPr>
      <w:r>
        <w:rPr>
          <w:rFonts w:ascii="Times New Roman"/>
          <w:b w:val="false"/>
          <w:i w:val="false"/>
          <w:color w:val="000000"/>
          <w:sz w:val="28"/>
        </w:rPr>
        <w:t xml:space="preserve">      Международного Банка Реконструкции и Развития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Кристофер Ловлас </w:t>
      </w:r>
      <w:r>
        <w:br/>
      </w:r>
      <w:r>
        <w:rPr>
          <w:rFonts w:ascii="Times New Roman"/>
          <w:b w:val="false"/>
          <w:i w:val="false"/>
          <w:color w:val="000000"/>
          <w:sz w:val="28"/>
        </w:rPr>
        <w:t xml:space="preserve">
И.о. Директора </w:t>
      </w:r>
      <w:r>
        <w:br/>
      </w:r>
      <w:r>
        <w:rPr>
          <w:rFonts w:ascii="Times New Roman"/>
          <w:b w:val="false"/>
          <w:i w:val="false"/>
          <w:color w:val="000000"/>
          <w:sz w:val="28"/>
        </w:rPr>
        <w:t xml:space="preserve">
Регионального представительства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Подпись _____________ </w:t>
      </w:r>
    </w:p>
    <w:p>
      <w:pPr>
        <w:spacing w:after="0"/>
        <w:ind w:left="0"/>
        <w:jc w:val="both"/>
      </w:pPr>
      <w:r>
        <w:rPr>
          <w:rFonts w:ascii="Times New Roman"/>
          <w:b w:val="false"/>
          <w:i w:val="false"/>
          <w:color w:val="000000"/>
          <w:sz w:val="28"/>
        </w:rPr>
        <w:t xml:space="preserve">      Имя _________________ </w:t>
      </w:r>
    </w:p>
    <w:p>
      <w:pPr>
        <w:spacing w:after="0"/>
        <w:ind w:left="0"/>
        <w:jc w:val="both"/>
      </w:pPr>
      <w:r>
        <w:rPr>
          <w:rFonts w:ascii="Times New Roman"/>
          <w:b w:val="false"/>
          <w:i w:val="false"/>
          <w:color w:val="000000"/>
          <w:sz w:val="28"/>
        </w:rPr>
        <w:t xml:space="preserve">      Должность ___________ </w:t>
      </w:r>
    </w:p>
    <w:p>
      <w:pPr>
        <w:spacing w:after="0"/>
        <w:ind w:left="0"/>
        <w:jc w:val="both"/>
      </w:pPr>
      <w:r>
        <w:rPr>
          <w:rFonts w:ascii="Times New Roman"/>
          <w:b w:val="false"/>
          <w:i w:val="false"/>
          <w:color w:val="000000"/>
          <w:sz w:val="28"/>
        </w:rPr>
        <w:t xml:space="preserve">      Дата ________________ </w:t>
      </w:r>
    </w:p>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Приложение </w:t>
      </w:r>
    </w:p>
    <w:bookmarkEnd w:id="3"/>
    <w:bookmarkStart w:name="z5" w:id="4"/>
    <w:p>
      <w:pPr>
        <w:spacing w:after="0"/>
        <w:ind w:left="0"/>
        <w:jc w:val="left"/>
      </w:pPr>
      <w:r>
        <w:rPr>
          <w:rFonts w:ascii="Times New Roman"/>
          <w:b/>
          <w:i w:val="false"/>
          <w:color w:val="000000"/>
        </w:rPr>
        <w:t xml:space="preserve"> 
      Цели, условия и положения гранта </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Цели и мероприятия </w:t>
      </w:r>
    </w:p>
    <w:bookmarkEnd w:id="5"/>
    <w:p>
      <w:pPr>
        <w:spacing w:after="0"/>
        <w:ind w:left="0"/>
        <w:jc w:val="both"/>
      </w:pPr>
      <w:r>
        <w:rPr>
          <w:rFonts w:ascii="Times New Roman"/>
          <w:b w:val="false"/>
          <w:i w:val="false"/>
          <w:color w:val="000000"/>
          <w:sz w:val="28"/>
        </w:rPr>
        <w:t xml:space="preserve">      1.1 Целью Гранта является оказание помощи в подготовке Проекта восстановления окружающей среды г. Усть-Каменогорска (далее - Проект), основные задачи которого: (1) улучшение качества водоснабжения для населения и промышленной деятельности в г. Усть-Каменогорске; (2) предотвращение загрязнения реки Иртыш отходами токсичных металлов; (3) вовлечение крупных промышленных предприятий в решение приоритетных экологических проблем региона; (4) усиление деятельности природоохранных органов по управлению вопросами загрязнений. Мероприятия (далее - Мероприятия), на которые предоставляется Грант, включают следующее: </w:t>
      </w:r>
      <w:r>
        <w:br/>
      </w:r>
      <w:r>
        <w:rPr>
          <w:rFonts w:ascii="Times New Roman"/>
          <w:b w:val="false"/>
          <w:i w:val="false"/>
          <w:color w:val="000000"/>
          <w:sz w:val="28"/>
        </w:rPr>
        <w:t xml:space="preserve">
      (a) техническо-экономическое обоснование программы оздоровления грунтовых вод для оценки и анализа современного уровня загрязнения подземных вод промышленными предприятиями г. Усть-Каменогорска; ориентировочная стоимость данного мероприятия составляет сумму, эквивалентную 538500 долларов США; </w:t>
      </w:r>
      <w:r>
        <w:br/>
      </w:r>
      <w:r>
        <w:rPr>
          <w:rFonts w:ascii="Times New Roman"/>
          <w:b w:val="false"/>
          <w:i w:val="false"/>
          <w:color w:val="000000"/>
          <w:sz w:val="28"/>
        </w:rPr>
        <w:t xml:space="preserve">
      (b) оценка воздействия на окружающую среду программ оздоровления грунтовых вод и восстановления окружающей среды хвостохранилища; ориентировочная стоимость данного мероприятия составляет сумму, эквивалентную 110000 долларов США; </w:t>
      </w:r>
      <w:r>
        <w:br/>
      </w:r>
      <w:r>
        <w:rPr>
          <w:rFonts w:ascii="Times New Roman"/>
          <w:b w:val="false"/>
          <w:i w:val="false"/>
          <w:color w:val="000000"/>
          <w:sz w:val="28"/>
        </w:rPr>
        <w:t xml:space="preserve">
      (c) социальная оценка для выявления степени восприятия и воздействия существующего загрязнения грунтовых вод, хвостохранилищ, в целом промышленного загрязнения и прочих имеющих отношение факторов; ориентировочная стоимость данного мероприятия составляет сумму, эквивалентную 64000 долларов США; </w:t>
      </w:r>
      <w:r>
        <w:br/>
      </w:r>
      <w:r>
        <w:rPr>
          <w:rFonts w:ascii="Times New Roman"/>
          <w:b w:val="false"/>
          <w:i w:val="false"/>
          <w:color w:val="000000"/>
          <w:sz w:val="28"/>
        </w:rPr>
        <w:t xml:space="preserve">
      (d) финансовая и экономическая оценка; ориентировочная стоимость данного мероприятия составляет сумму, эквивалентную 22800 долларов США; </w:t>
      </w:r>
      <w:r>
        <w:br/>
      </w:r>
      <w:r>
        <w:rPr>
          <w:rFonts w:ascii="Times New Roman"/>
          <w:b w:val="false"/>
          <w:i w:val="false"/>
          <w:color w:val="000000"/>
          <w:sz w:val="28"/>
        </w:rPr>
        <w:t xml:space="preserve">
      (e) аудит Гранта; ориентировочная стоимость данного мероприятия составляет сумму, эквивалентную 20000 долларов США; </w:t>
      </w:r>
      <w:r>
        <w:br/>
      </w:r>
      <w:r>
        <w:rPr>
          <w:rFonts w:ascii="Times New Roman"/>
          <w:b w:val="false"/>
          <w:i w:val="false"/>
          <w:color w:val="000000"/>
          <w:sz w:val="28"/>
        </w:rPr>
        <w:t xml:space="preserve">
      (f) оценка, определение и рекомендации по кадровому составу и обучению на предмет осуществления закупок; ориентировочная стоимость данного мероприятия составляет сумму, эквивалентную 25400 долларов США; </w:t>
      </w:r>
      <w:r>
        <w:br/>
      </w:r>
      <w:r>
        <w:rPr>
          <w:rFonts w:ascii="Times New Roman"/>
          <w:b w:val="false"/>
          <w:i w:val="false"/>
          <w:color w:val="000000"/>
          <w:sz w:val="28"/>
        </w:rPr>
        <w:t xml:space="preserve">
      (g) прочая техническая помощь; ориентировочная стоимость данного мероприятия составляет сумму, эквивалентную 80000 долларов США. </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Реализация в целом </w:t>
      </w:r>
    </w:p>
    <w:bookmarkEnd w:id="6"/>
    <w:p>
      <w:pPr>
        <w:spacing w:after="0"/>
        <w:ind w:left="0"/>
        <w:jc w:val="both"/>
      </w:pPr>
      <w:r>
        <w:rPr>
          <w:rFonts w:ascii="Times New Roman"/>
          <w:b w:val="false"/>
          <w:i w:val="false"/>
          <w:color w:val="000000"/>
          <w:sz w:val="28"/>
        </w:rPr>
        <w:t xml:space="preserve">      2.1 Получатель, (а) выполняет мероприятия через Комитет по водным ресурсам Министерства сельского хозяйства Республики Казахстан с соблюдением существующих требований и достижением намеченных результатов; </w:t>
      </w:r>
      <w:r>
        <w:br/>
      </w:r>
      <w:r>
        <w:rPr>
          <w:rFonts w:ascii="Times New Roman"/>
          <w:b w:val="false"/>
          <w:i w:val="false"/>
          <w:color w:val="000000"/>
          <w:sz w:val="28"/>
        </w:rPr>
        <w:t xml:space="preserve">
      (b) немедленно предоставляет средства, оборудование, услуги и другие ресурсы, требующиеся для этой цели; (с) предоставляет всю информацию, относящуюся к Мероприятиям и использованию средств Гранта, которую Банк обоснованно запрашивает; (d) периодически проводит обмен мнениями с представителями Банка о ходе выполнения и результатах Мероприятий; (е) принимает все необходимые меры, требующиеся для того, чтобы предоставить Банку возможность посещать территорию Республики Казахстан для целей, связанных с Грантом; (f) следит за тем, чтобы все товары и услуги, финансируемые из средств Гранта, использовались исключительно для целей Проекта. </w:t>
      </w:r>
      <w:r>
        <w:br/>
      </w:r>
      <w:r>
        <w:rPr>
          <w:rFonts w:ascii="Times New Roman"/>
          <w:b w:val="false"/>
          <w:i w:val="false"/>
          <w:color w:val="000000"/>
          <w:sz w:val="28"/>
        </w:rPr>
        <w:t xml:space="preserve">
      Без ограничения вышеизложенного Получатель, если Банк так запрашивает, немедленно после завершения Мероприятий подготавливает и представляет Банку отчет, по форме и содержанию приемлемый для Банка, о результатах и влиянии Мероприятий. </w:t>
      </w:r>
    </w:p>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Закупки </w:t>
      </w:r>
    </w:p>
    <w:bookmarkEnd w:id="7"/>
    <w:p>
      <w:pPr>
        <w:spacing w:after="0"/>
        <w:ind w:left="0"/>
        <w:jc w:val="both"/>
      </w:pPr>
      <w:r>
        <w:rPr>
          <w:rFonts w:ascii="Times New Roman"/>
          <w:b w:val="false"/>
          <w:i w:val="false"/>
          <w:color w:val="000000"/>
          <w:sz w:val="28"/>
        </w:rPr>
        <w:t xml:space="preserve">      3.1. В отсутствие иных договоренностей с Банком, закупки консультационных услуг и товаров, необходимых для выполнения Мероприятий и подлежащих финансированию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Мероприятий, всегда осуществлялись с использованием надлежащих методов и чтобы любой ремонт или обновление таких объектов проводились оперативно по мере необходимости. </w:t>
      </w:r>
    </w:p>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Снятие средств Гранта </w:t>
      </w:r>
    </w:p>
    <w:bookmarkEnd w:id="8"/>
    <w:p>
      <w:pPr>
        <w:spacing w:after="0"/>
        <w:ind w:left="0"/>
        <w:jc w:val="both"/>
      </w:pPr>
      <w:r>
        <w:rPr>
          <w:rFonts w:ascii="Times New Roman"/>
          <w:b w:val="false"/>
          <w:i w:val="false"/>
          <w:color w:val="000000"/>
          <w:sz w:val="28"/>
        </w:rPr>
        <w:t xml:space="preserve">      4.1. Средства Гранта зачисляются на счет, открытый Банком в его учетных документах на имя Получателя (счет Гранта), и могут сниматься с этого счета Получателем в соответствии с положениями настоящего Раздела 4 для оплаты обоснованной стоимости товаров и услуг, необходимых для выполнения Мероприятий и подлежащих финансированию из средств Гранта. </w:t>
      </w:r>
      <w:r>
        <w:br/>
      </w:r>
      <w:r>
        <w:rPr>
          <w:rFonts w:ascii="Times New Roman"/>
          <w:b w:val="false"/>
          <w:i w:val="false"/>
          <w:color w:val="000000"/>
          <w:sz w:val="28"/>
        </w:rPr>
        <w:t xml:space="preserve">
      4.2. Расходы в рамках перечисленных далее статей могут финансироваться из средств Гранта и используются исключительно для выполнения Мероприятий: </w:t>
      </w:r>
    </w:p>
    <w:p>
      <w:pPr>
        <w:spacing w:after="0"/>
        <w:ind w:left="0"/>
        <w:jc w:val="both"/>
      </w:pPr>
      <w:r>
        <w:rPr>
          <w:rFonts w:ascii="Times New Roman"/>
          <w:b w:val="false"/>
          <w:i w:val="false"/>
          <w:color w:val="000000"/>
          <w:sz w:val="28"/>
        </w:rPr>
        <w:t xml:space="preserve">              Статья        Сумма выделенных     % расходов, подлежащих </w:t>
      </w:r>
      <w:r>
        <w:br/>
      </w:r>
      <w:r>
        <w:rPr>
          <w:rFonts w:ascii="Times New Roman"/>
          <w:b w:val="false"/>
          <w:i w:val="false"/>
          <w:color w:val="000000"/>
          <w:sz w:val="28"/>
        </w:rPr>
        <w:t xml:space="preserve">
                       средств Гранта           </w:t>
      </w:r>
      <w:r>
        <w:rPr>
          <w:rFonts w:ascii="Times New Roman"/>
          <w:b w:val="false"/>
          <w:i w:val="false"/>
          <w:color w:val="000000"/>
          <w:sz w:val="28"/>
          <w:u w:val="single"/>
        </w:rPr>
        <w:t xml:space="preserve">финансированию </w:t>
      </w:r>
      <w:r>
        <w:br/>
      </w:r>
      <w:r>
        <w:rPr>
          <w:rFonts w:ascii="Times New Roman"/>
          <w:b w:val="false"/>
          <w:i w:val="false"/>
          <w:color w:val="000000"/>
          <w:sz w:val="28"/>
        </w:rPr>
        <w:t>
</w:t>
      </w:r>
      <w:r>
        <w:rPr>
          <w:rFonts w:ascii="Times New Roman"/>
          <w:b w:val="false"/>
          <w:i w:val="false"/>
          <w:color w:val="000000"/>
          <w:sz w:val="28"/>
          <w:u w:val="single"/>
        </w:rPr>
        <w:t xml:space="preserve">                       (в долл. США) </w:t>
      </w:r>
    </w:p>
    <w:p>
      <w:pPr>
        <w:spacing w:after="0"/>
        <w:ind w:left="0"/>
        <w:jc w:val="both"/>
      </w:pPr>
      <w:r>
        <w:rPr>
          <w:rFonts w:ascii="Times New Roman"/>
          <w:b w:val="false"/>
          <w:i w:val="false"/>
          <w:color w:val="000000"/>
          <w:sz w:val="28"/>
        </w:rPr>
        <w:t xml:space="preserve">                                           [100 %1] </w:t>
      </w:r>
    </w:p>
    <w:p>
      <w:pPr>
        <w:spacing w:after="0"/>
        <w:ind w:left="0"/>
        <w:jc w:val="both"/>
      </w:pPr>
      <w:r>
        <w:rPr>
          <w:rFonts w:ascii="Times New Roman"/>
          <w:b w:val="false"/>
          <w:i w:val="false"/>
          <w:color w:val="000000"/>
          <w:sz w:val="28"/>
        </w:rPr>
        <w:t xml:space="preserve">(1) Консультационные       820700 </w:t>
      </w:r>
      <w:r>
        <w:br/>
      </w:r>
      <w:r>
        <w:rPr>
          <w:rFonts w:ascii="Times New Roman"/>
          <w:b w:val="false"/>
          <w:i w:val="false"/>
          <w:color w:val="000000"/>
          <w:sz w:val="28"/>
        </w:rPr>
        <w:t xml:space="preserve">
    услуги </w:t>
      </w:r>
    </w:p>
    <w:p>
      <w:pPr>
        <w:spacing w:after="0"/>
        <w:ind w:left="0"/>
        <w:jc w:val="both"/>
      </w:pPr>
      <w:r>
        <w:rPr>
          <w:rFonts w:ascii="Times New Roman"/>
          <w:b w:val="false"/>
          <w:i w:val="false"/>
          <w:color w:val="000000"/>
          <w:sz w:val="28"/>
        </w:rPr>
        <w:t xml:space="preserve">(2) Товары                  15000          100% расходов в </w:t>
      </w:r>
      <w:r>
        <w:br/>
      </w:r>
      <w:r>
        <w:rPr>
          <w:rFonts w:ascii="Times New Roman"/>
          <w:b w:val="false"/>
          <w:i w:val="false"/>
          <w:color w:val="000000"/>
          <w:sz w:val="28"/>
        </w:rPr>
        <w:t xml:space="preserve">
                                           иностранной валюте 100% </w:t>
      </w:r>
      <w:r>
        <w:br/>
      </w:r>
      <w:r>
        <w:rPr>
          <w:rFonts w:ascii="Times New Roman"/>
          <w:b w:val="false"/>
          <w:i w:val="false"/>
          <w:color w:val="000000"/>
          <w:sz w:val="28"/>
        </w:rPr>
        <w:t xml:space="preserve">
                                           расходов в местной </w:t>
      </w:r>
      <w:r>
        <w:br/>
      </w:r>
      <w:r>
        <w:rPr>
          <w:rFonts w:ascii="Times New Roman"/>
          <w:b w:val="false"/>
          <w:i w:val="false"/>
          <w:color w:val="000000"/>
          <w:sz w:val="28"/>
        </w:rPr>
        <w:t xml:space="preserve">
                                           валюте [(стоимость </w:t>
      </w:r>
      <w:r>
        <w:br/>
      </w:r>
      <w:r>
        <w:rPr>
          <w:rFonts w:ascii="Times New Roman"/>
          <w:b w:val="false"/>
          <w:i w:val="false"/>
          <w:color w:val="000000"/>
          <w:sz w:val="28"/>
        </w:rPr>
        <w:t xml:space="preserve">
                                           франко-завод)] и 85% </w:t>
      </w:r>
      <w:r>
        <w:br/>
      </w:r>
      <w:r>
        <w:rPr>
          <w:rFonts w:ascii="Times New Roman"/>
          <w:b w:val="false"/>
          <w:i w:val="false"/>
          <w:color w:val="000000"/>
          <w:sz w:val="28"/>
        </w:rPr>
        <w:t xml:space="preserve">
                                           расходов в местной </w:t>
      </w:r>
      <w:r>
        <w:br/>
      </w:r>
      <w:r>
        <w:rPr>
          <w:rFonts w:ascii="Times New Roman"/>
          <w:b w:val="false"/>
          <w:i w:val="false"/>
          <w:color w:val="000000"/>
          <w:sz w:val="28"/>
        </w:rPr>
        <w:t xml:space="preserve">
                                           валюте на другие статьи </w:t>
      </w:r>
      <w:r>
        <w:br/>
      </w:r>
      <w:r>
        <w:rPr>
          <w:rFonts w:ascii="Times New Roman"/>
          <w:b w:val="false"/>
          <w:i w:val="false"/>
          <w:color w:val="000000"/>
          <w:sz w:val="28"/>
        </w:rPr>
        <w:t xml:space="preserve">
                                           в рамках закупок на </w:t>
      </w:r>
      <w:r>
        <w:br/>
      </w:r>
      <w:r>
        <w:rPr>
          <w:rFonts w:ascii="Times New Roman"/>
          <w:b w:val="false"/>
          <w:i w:val="false"/>
          <w:color w:val="000000"/>
          <w:sz w:val="28"/>
        </w:rPr>
        <w:t xml:space="preserve">
                                           внутреннем рынке </w:t>
      </w:r>
    </w:p>
    <w:p>
      <w:pPr>
        <w:spacing w:after="0"/>
        <w:ind w:left="0"/>
        <w:jc w:val="both"/>
      </w:pPr>
      <w:r>
        <w:rPr>
          <w:rFonts w:ascii="Times New Roman"/>
          <w:b w:val="false"/>
          <w:i w:val="false"/>
          <w:color w:val="000000"/>
          <w:sz w:val="28"/>
        </w:rPr>
        <w:t xml:space="preserve">(3) Дополнительные          25000          90%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издержки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860700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Для целей данного пункта: </w:t>
      </w:r>
      <w:r>
        <w:br/>
      </w:r>
      <w:r>
        <w:rPr>
          <w:rFonts w:ascii="Times New Roman"/>
          <w:b w:val="false"/>
          <w:i w:val="false"/>
          <w:color w:val="000000"/>
          <w:sz w:val="28"/>
        </w:rPr>
        <w:t xml:space="preserve">
      (а) термин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w:t>
      </w:r>
      <w:r>
        <w:br/>
      </w:r>
      <w:r>
        <w:rPr>
          <w:rFonts w:ascii="Times New Roman"/>
          <w:b w:val="false"/>
          <w:i w:val="false"/>
          <w:color w:val="000000"/>
          <w:sz w:val="28"/>
        </w:rPr>
        <w:t xml:space="preserve">
      (б)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этой валюте для оплаты таких товаров или услуг считаются расходами в иностранной валюте; </w:t>
      </w:r>
      <w:r>
        <w:br/>
      </w:r>
      <w:r>
        <w:rPr>
          <w:rFonts w:ascii="Times New Roman"/>
          <w:b w:val="false"/>
          <w:i w:val="false"/>
          <w:color w:val="000000"/>
          <w:sz w:val="28"/>
        </w:rPr>
        <w:t xml:space="preserve">
      (в) термин "дополнительные эксплуатационные издержки" означает дополнительные эксплуатационные издержки, понесенные Получателем в рамках Гранта, в том числе незначительное офисное оборудование (бумага, канцелярские товары и прочие расходные материалы, связанные с офисным оборудованием), распечаткой, факсом, переводом письменным и устным, услуги связи и транспорта. </w:t>
      </w:r>
    </w:p>
    <w:p>
      <w:pPr>
        <w:spacing w:after="0"/>
        <w:ind w:left="0"/>
        <w:jc w:val="both"/>
      </w:pPr>
      <w:r>
        <w:rPr>
          <w:rFonts w:ascii="Times New Roman"/>
          <w:b w:val="false"/>
          <w:i w:val="false"/>
          <w:color w:val="000000"/>
          <w:sz w:val="28"/>
        </w:rPr>
        <w:t xml:space="preserve">      4.3. Несмотря на положения пункта 4.2: </w:t>
      </w:r>
    </w:p>
    <w:p>
      <w:pPr>
        <w:spacing w:after="0"/>
        <w:ind w:left="0"/>
        <w:jc w:val="both"/>
      </w:pPr>
      <w:r>
        <w:rPr>
          <w:rFonts w:ascii="Times New Roman"/>
          <w:b w:val="false"/>
          <w:i w:val="false"/>
          <w:color w:val="000000"/>
          <w:sz w:val="28"/>
        </w:rPr>
        <w:t xml:space="preserve">      (а) средства со Счета Гранта не могут сниматься: (i) для оплаты расходов, произведенных до дня подписания настоящего Письма-соглашения Банком; (ii) для оплаты каких-либо налогов, взимаемых Получателем или на территории Получателя; (iii) для финансирования расходов на территории какой-либо страны, не являющейся членом Банка, или для оплаты товаров, произведенных на территории или услуг, предоставляемых с территории такой страны; или (iv) для осуществления каких-либо платежей физическим и юридическим лицам или для финансирования импорта товаров, если такие платежи или импорт, насколько это известно Банку, запрещены решением Совета Безопасности ООН, принятым в соответствии с Главой VII Устава ООН; </w:t>
      </w:r>
      <w:r>
        <w:br/>
      </w:r>
      <w:r>
        <w:rPr>
          <w:rFonts w:ascii="Times New Roman"/>
          <w:b w:val="false"/>
          <w:i w:val="false"/>
          <w:color w:val="000000"/>
          <w:sz w:val="28"/>
        </w:rPr>
        <w:t xml:space="preserve">
      (b) средства со Счета Гранта не могут сниматься после наступления 30 июня 2004 года или более поздней даты, которую Банк укажет в письменном уведомлении Получателю (Дата закрытия), при условии, что, за исключением особых обстоятельств, Дата закрытия не будет перенесена таким образом, что она наступит позднее предполагаемой даты утверждения Банком средств финансирования Проекта. Однако средства Гранта могут сниматься после наступления Даты закрытия для оплаты расходов, произведенных до наступления Даты закрытия, если соответствующая заявка на снятие средств будет получена Банком в течение четырех месяцев после наступления Даты закрытия, после чего любая сумма Гранта, оставшаяся неснятой со счета Гранта, будет аннулирована; и </w:t>
      </w:r>
      <w:r>
        <w:br/>
      </w:r>
      <w:r>
        <w:rPr>
          <w:rFonts w:ascii="Times New Roman"/>
          <w:b w:val="false"/>
          <w:i w:val="false"/>
          <w:color w:val="000000"/>
          <w:sz w:val="28"/>
        </w:rPr>
        <w:t xml:space="preserve">
      (c)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Если Получатель захочет снять со Счета Гранта какую-либо сумму средств, он должен подать в Банк письменную заявку на снятие этой суммы по форме, указанной Банком. Заявки на снятие средств: (а) подписываются от имени Получателя Министром финансов или иным лицом, получившим от него письменные полномочия; и (b) сопровождаются подтверждающими документами, обоснованно затребованными Банком. Заверенные образцы подписи лица, уполномоченного подписывать заявки на снятие средств, представляются вместе с первой заявкой, на которой стоит его или ее подпись. Каждая заявка на снятие определенной суммы Гранта и подтверждающая ее документация должна быть достаточной по форме и содержанию, чтобы убедить Банк в том, что Получатель имеет право на снятие этой суммы со счета Гранта и что эта сумма будет использована для осуществления Мероприятий. Банк выплачивает суммы, снимаемые Получателем со счета Гранта, только самому Получателю или по его поручению.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 которых составляет менее 100000 долларов США; (b) услуги индивидуальных консультантов, стоимость которых составляет менее 50000 долларов США; (с) товары и (d) дополнительные эксплуатационные издержки, при этом все осуществляется в соответствии с положениями и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В целях содействия осуществлению Мероприятий Получатель может открыть и вести специальный депозитный счет в долларах США (Специальный счет) в коммерческом банке и на условиях, удовлетворительных для Банка, включая надлежащую защиту этого счета от взаимозачетов, ареста или присоединения. Вклады на Специальный счет и выплаты со Специального счета производятся в соответствии с положениями Дополнения II к настоящему Приложению. </w:t>
      </w:r>
    </w:p>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Бухгалтерские счета и аудит </w:t>
      </w:r>
    </w:p>
    <w:bookmarkEnd w:id="9"/>
    <w:p>
      <w:pPr>
        <w:spacing w:after="0"/>
        <w:ind w:left="0"/>
        <w:jc w:val="both"/>
      </w:pPr>
      <w:r>
        <w:rPr>
          <w:rFonts w:ascii="Times New Roman"/>
          <w:b w:val="false"/>
          <w:i w:val="false"/>
          <w:color w:val="000000"/>
          <w:sz w:val="28"/>
        </w:rPr>
        <w:t xml:space="preserve">      5.1. (а) Получатель ведет или обеспечивает ведение системы финансового управления, включая учетные документы и бухгалтерские счета, и готовит финансовые отчеты по форме, приемлемой для Банка, которые должным образом отражают операции, ресурсы и расходы, связанные с осуществлением Мероприятий, в соответствии с надлежащей практикой бухгалтерского учета. </w:t>
      </w:r>
      <w:r>
        <w:br/>
      </w:r>
      <w:r>
        <w:rPr>
          <w:rFonts w:ascii="Times New Roman"/>
          <w:b w:val="false"/>
          <w:i w:val="false"/>
          <w:color w:val="000000"/>
          <w:sz w:val="28"/>
        </w:rPr>
        <w:t xml:space="preserve">
      (b) Получатель должен: (i) иметь учетные документы, бухгалтерские счета и финансовые отчеты, указанные в подпункте (а) выше [, а также учетные документы и бухгалтерские счета, относящиеся к Специальному счету] за каждый финансовый год, прошедший аудиторскую проверку независимыми аудиторами, приемлемыми для Банка, в соответствии с последовательно применяемыми стандартами аудита, приемлемыми для Банка; (ii) предоставлять Банку сразу же после подготовки, но в любом случае не позднее, чем через шесть месяцев после окончания каждого года: (А) заверенные копии финансовых отчетов, упомянутых в подпункте (а) данного раздела, за каждый год, прошедший аудиторскую проверку, и (В) заключение вышеуказанных аудиторов по этим отчетам, учетным документам и бухгалтерским счетам, а также аудиторский отчет, объем и степень детализации которого обоснованно определены Банком; и (iii) представлять в Банк, по его обоснованным периодическим запросам, прочие сведения, касающиеся этих учетных документов, бухгалтерских счетов и их аудиторской проверки, а также вышеуказанных аудиторов. </w:t>
      </w:r>
      <w:r>
        <w:br/>
      </w:r>
      <w:r>
        <w:rPr>
          <w:rFonts w:ascii="Times New Roman"/>
          <w:b w:val="false"/>
          <w:i w:val="false"/>
          <w:color w:val="000000"/>
          <w:sz w:val="28"/>
        </w:rPr>
        <w:t xml:space="preserve">
      (c) По всем расходам, для финансирования которых средства со счета Гранта снимались на основании расходных ведомостей, Получатель должен: (i) вести или обеспечить ведение в соответствии с подпунктом (а) данного раздела учетные документы и бухгалтерские счета, отражающие эти расходы; (ii) хранить, как минимум, в течение одного года после получения Банком аудиторского отчета за финансовый год, в котором было произведено последнее снятие средств со счета Гранта, все учетные документы (контракты, заказы, счета-фактуры, счета, квитанции и другие документы), подтверждающие эти расходы; (iii) обеспечить представителям Банка возможность проверки этих учетных документов; и (iv) принять меры к тому, чтобы эти учетные документы и бухгалтерские счета проходили ежегодную аудиторскую проверку, упомянутую в подпункте (b) данного раздела, и чтобы отчет о такой аудиторской проверке содержал отдельное заключение вышеуказанных аудиторов относительно того, являются ли расходные ведомости, представленные в течение такого финансового года, а также процедуры и механизмы внутреннего контроля, применявшиеся в процессе их подготовки, достаточным основанием для соответствующего снятия средств. </w:t>
      </w:r>
    </w:p>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Приостановка и аннулирование прав </w:t>
      </w:r>
    </w:p>
    <w:bookmarkEnd w:id="10"/>
    <w:p>
      <w:pPr>
        <w:spacing w:after="0"/>
        <w:ind w:left="0"/>
        <w:jc w:val="both"/>
      </w:pPr>
      <w:r>
        <w:rPr>
          <w:rFonts w:ascii="Times New Roman"/>
          <w:b w:val="false"/>
          <w:i w:val="false"/>
          <w:color w:val="000000"/>
          <w:sz w:val="28"/>
        </w:rPr>
        <w:t xml:space="preserve">      6.1. Банк, направив Получателю соответствующее уведомление, может в любое время приостановить право Получателя на дальнейшее снятие средств со счета Гранта, если произошло и продолжается какое-либо из нижеперечисленных событий: (а) Получатель не выполнил любое из своих обязательств, установленных в настоящем документе; или (b) право Получателя или любого иного лица, которому Банк предоставил заем под гарантию Республики Казахстан, на снятие средств в рамках какого-либо соглашения о займе с Банком или какого-либо соглашения о кредите развития с Международной ассоциацией развития было приостановлено. </w:t>
      </w:r>
      <w:r>
        <w:br/>
      </w:r>
      <w:r>
        <w:rPr>
          <w:rFonts w:ascii="Times New Roman"/>
          <w:b w:val="false"/>
          <w:i w:val="false"/>
          <w:color w:val="000000"/>
          <w:sz w:val="28"/>
        </w:rPr>
        <w:t xml:space="preserve">
      6.2. Банк, направив Получателю соответствующее письменное уведомление, может аннулировать право Получателя на дальнейшее снятие средств со Счета Гранта: (а) в любой момент после того, как право Получателя на снятие средств со счета Гранта было приостановлено в соответствии с положениями пункта 6.1 данного раздела; (b) если в течение шести месяцев после вступления в силу настоящего Соглашения о гранте Получатель не смог принять удовлетворительные для Банка меры в целях осуществления Мероприятий; или (с) если, после проведения консультаций с Получателем, Банк решил отказаться от дальнейшей поддержки Проекта; или (d) если Получатель отозвал свой запрос на помощь Банка в финансировании Проекта.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  </w:t>
      </w:r>
    </w:p>
    <w:bookmarkEnd w:id="11"/>
    <w:bookmarkStart w:name="z13" w:id="12"/>
    <w:p>
      <w:pPr>
        <w:spacing w:after="0"/>
        <w:ind w:left="0"/>
        <w:jc w:val="left"/>
      </w:pPr>
      <w:r>
        <w:rPr>
          <w:rFonts w:ascii="Times New Roman"/>
          <w:b/>
          <w:i w:val="false"/>
          <w:color w:val="000000"/>
        </w:rPr>
        <w:t xml:space="preserve"> 
      Закупки </w:t>
      </w:r>
    </w:p>
    <w:bookmarkEnd w:id="12"/>
    <w:bookmarkStart w:name="z14" w:id="13"/>
    <w:p>
      <w:pPr>
        <w:spacing w:after="0"/>
        <w:ind w:left="0"/>
        <w:jc w:val="both"/>
      </w:pPr>
      <w:r>
        <w:rPr>
          <w:rFonts w:ascii="Times New Roman"/>
          <w:b w:val="false"/>
          <w:i w:val="false"/>
          <w:color w:val="000000"/>
          <w:sz w:val="28"/>
        </w:rPr>
        <w:t xml:space="preserve">
            Раздел I. </w:t>
      </w:r>
      <w:r>
        <w:rPr>
          <w:rFonts w:ascii="Times New Roman"/>
          <w:b w:val="false"/>
          <w:i w:val="false"/>
          <w:color w:val="000000"/>
          <w:sz w:val="28"/>
          <w:u w:val="single"/>
        </w:rPr>
        <w:t xml:space="preserve">Услуги консультантов </w:t>
      </w:r>
    </w:p>
    <w:bookmarkEnd w:id="13"/>
    <w:bookmarkStart w:name="z15" w:id="14"/>
    <w:p>
      <w:pPr>
        <w:spacing w:after="0"/>
        <w:ind w:left="0"/>
        <w:jc w:val="both"/>
      </w:pPr>
      <w:r>
        <w:rPr>
          <w:rFonts w:ascii="Times New Roman"/>
          <w:b w:val="false"/>
          <w:i w:val="false"/>
          <w:color w:val="000000"/>
          <w:sz w:val="28"/>
        </w:rPr>
        <w:t xml:space="preserve">
            Часть А: </w:t>
      </w:r>
      <w:r>
        <w:rPr>
          <w:rFonts w:ascii="Times New Roman"/>
          <w:b w:val="false"/>
          <w:i w:val="false"/>
          <w:color w:val="000000"/>
          <w:sz w:val="28"/>
          <w:u w:val="single"/>
        </w:rPr>
        <w:t xml:space="preserve">Общие положения </w:t>
      </w:r>
    </w:p>
    <w:bookmarkEnd w:id="14"/>
    <w:p>
      <w:pPr>
        <w:spacing w:after="0"/>
        <w:ind w:left="0"/>
        <w:jc w:val="both"/>
      </w:pPr>
      <w:r>
        <w:rPr>
          <w:rFonts w:ascii="Times New Roman"/>
          <w:b w:val="false"/>
          <w:i w:val="false"/>
          <w:color w:val="000000"/>
          <w:sz w:val="28"/>
        </w:rPr>
        <w:t xml:space="preserve">      Услуги консультантов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Приложением 2 к Руководству и следующими положениями настоящего раздела. </w:t>
      </w:r>
    </w:p>
    <w:bookmarkStart w:name="z16" w:id="15"/>
    <w:p>
      <w:pPr>
        <w:spacing w:after="0"/>
        <w:ind w:left="0"/>
        <w:jc w:val="both"/>
      </w:pPr>
      <w:r>
        <w:rPr>
          <w:rFonts w:ascii="Times New Roman"/>
          <w:b w:val="false"/>
          <w:i w:val="false"/>
          <w:color w:val="000000"/>
          <w:sz w:val="28"/>
        </w:rPr>
        <w:t xml:space="preserve">
            Часть В: </w:t>
      </w:r>
      <w:r>
        <w:rPr>
          <w:rFonts w:ascii="Times New Roman"/>
          <w:b w:val="false"/>
          <w:i w:val="false"/>
          <w:color w:val="000000"/>
          <w:sz w:val="28"/>
          <w:u w:val="single"/>
        </w:rPr>
        <w:t xml:space="preserve">Отбор по качеству и стоимости </w:t>
      </w:r>
    </w:p>
    <w:bookmarkEnd w:id="15"/>
    <w:p>
      <w:pPr>
        <w:spacing w:after="0"/>
        <w:ind w:left="0"/>
        <w:jc w:val="both"/>
      </w:pPr>
      <w:r>
        <w:rPr>
          <w:rFonts w:ascii="Times New Roman"/>
          <w:b w:val="false"/>
          <w:i w:val="false"/>
          <w:color w:val="000000"/>
          <w:sz w:val="28"/>
        </w:rPr>
        <w:t xml:space="preserve">      [1.] За исключением иных положений Части С настоящего раздела, услуги консультантов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которые распространяются на случаи отбора консультантов по качеству и стоимости. </w:t>
      </w:r>
      <w:r>
        <w:br/>
      </w:r>
      <w:r>
        <w:rPr>
          <w:rFonts w:ascii="Times New Roman"/>
          <w:b w:val="false"/>
          <w:i w:val="false"/>
          <w:color w:val="000000"/>
          <w:sz w:val="28"/>
        </w:rPr>
        <w:t xml:space="preserve">
      2. Следующие положения распространяются на услуги консультантов, которые закупаются в рамках контрактов, присуждаемых в соответствии с положениями предыдущего пункта: в состав краткого перечня консультантов для оказания услуг по социальной оценке и функций аудита, ориентировочная стоимость которых составляет менее 100000 долларов США из расчета на один контракт, могут входить только национальные консультанты, как это предусмотрено положениями пункта 2.7 и сноски 8 Руководства по консультантам. </w:t>
      </w:r>
    </w:p>
    <w:bookmarkStart w:name="z17" w:id="16"/>
    <w:p>
      <w:pPr>
        <w:spacing w:after="0"/>
        <w:ind w:left="0"/>
        <w:jc w:val="both"/>
      </w:pPr>
      <w:r>
        <w:rPr>
          <w:rFonts w:ascii="Times New Roman"/>
          <w:b w:val="false"/>
          <w:i w:val="false"/>
          <w:color w:val="000000"/>
          <w:sz w:val="28"/>
        </w:rPr>
        <w:t xml:space="preserve">
            Часть С: </w:t>
      </w:r>
      <w:r>
        <w:rPr>
          <w:rFonts w:ascii="Times New Roman"/>
          <w:b w:val="false"/>
          <w:i w:val="false"/>
          <w:color w:val="000000"/>
          <w:sz w:val="28"/>
          <w:u w:val="single"/>
        </w:rPr>
        <w:t xml:space="preserve">Прочие процедуры для отбора Консультантов </w:t>
      </w:r>
    </w:p>
    <w:bookmarkEnd w:id="16"/>
    <w:p>
      <w:pPr>
        <w:spacing w:after="0"/>
        <w:ind w:left="0"/>
        <w:jc w:val="both"/>
      </w:pPr>
      <w:r>
        <w:rPr>
          <w:rFonts w:ascii="Times New Roman"/>
          <w:b w:val="false"/>
          <w:i w:val="false"/>
          <w:color w:val="000000"/>
          <w:sz w:val="28"/>
        </w:rPr>
        <w:t xml:space="preserve">      1. Отбор в условиях фиксированного бюджета </w:t>
      </w:r>
    </w:p>
    <w:p>
      <w:pPr>
        <w:spacing w:after="0"/>
        <w:ind w:left="0"/>
        <w:jc w:val="both"/>
      </w:pPr>
      <w:r>
        <w:rPr>
          <w:rFonts w:ascii="Times New Roman"/>
          <w:b w:val="false"/>
          <w:i w:val="false"/>
          <w:color w:val="000000"/>
          <w:sz w:val="28"/>
        </w:rPr>
        <w:t xml:space="preserve">      Услуги по подготовке технико-экономического обоснования и оценки воздействия на окружающую среду могут закупаться в рамках контрактов, присуждаемых в соответствии с положениями пунктов 3.1 и 3.5 Руководства по консультантам. </w:t>
      </w:r>
    </w:p>
    <w:p>
      <w:pPr>
        <w:spacing w:after="0"/>
        <w:ind w:left="0"/>
        <w:jc w:val="both"/>
      </w:pPr>
      <w:r>
        <w:rPr>
          <w:rFonts w:ascii="Times New Roman"/>
          <w:b w:val="false"/>
          <w:i w:val="false"/>
          <w:color w:val="000000"/>
          <w:sz w:val="28"/>
        </w:rPr>
        <w:t xml:space="preserve">      2. Отбор по квалификации консультантов </w:t>
      </w:r>
    </w:p>
    <w:p>
      <w:pPr>
        <w:spacing w:after="0"/>
        <w:ind w:left="0"/>
        <w:jc w:val="both"/>
      </w:pPr>
      <w:r>
        <w:rPr>
          <w:rFonts w:ascii="Times New Roman"/>
          <w:b w:val="false"/>
          <w:i w:val="false"/>
          <w:color w:val="000000"/>
          <w:sz w:val="28"/>
        </w:rPr>
        <w:t xml:space="preserve">      Услуги по социальной оценке и аудиту, ориентировочная стоимость которых составляет менее 100 000 долларов США из расчета на один контракт, могут закупаться в рамках контрактов, присуждаемых в соответствии с положениями пунктов 3.1 и 3.7 Руководства по консультантам. </w:t>
      </w:r>
    </w:p>
    <w:p>
      <w:pPr>
        <w:spacing w:after="0"/>
        <w:ind w:left="0"/>
        <w:jc w:val="both"/>
      </w:pPr>
      <w:r>
        <w:rPr>
          <w:rFonts w:ascii="Times New Roman"/>
          <w:b w:val="false"/>
          <w:i w:val="false"/>
          <w:color w:val="000000"/>
          <w:sz w:val="28"/>
        </w:rPr>
        <w:t xml:space="preserve">      3. Индивидуальные консультанты </w:t>
      </w:r>
    </w:p>
    <w:p>
      <w:pPr>
        <w:spacing w:after="0"/>
        <w:ind w:left="0"/>
        <w:jc w:val="both"/>
      </w:pPr>
      <w:r>
        <w:rPr>
          <w:rFonts w:ascii="Times New Roman"/>
          <w:b w:val="false"/>
          <w:i w:val="false"/>
          <w:color w:val="000000"/>
          <w:sz w:val="28"/>
        </w:rPr>
        <w:t xml:space="preserve">      Услуги индивидуальных консультантов по финансовой и экономической оценкам, анализу закупок и прочим видам технической помощи, отвечающие требованиям, изложенным в пункте 5.1 Руководства по консультантам, закупаются по контрактам, присуждаемым в соответствии с положениями пунктов 5.1-5.3 Руководства по консультантам. </w:t>
      </w:r>
    </w:p>
    <w:bookmarkStart w:name="z18" w:id="17"/>
    <w:p>
      <w:pPr>
        <w:spacing w:after="0"/>
        <w:ind w:left="0"/>
        <w:jc w:val="both"/>
      </w:pPr>
      <w:r>
        <w:rPr>
          <w:rFonts w:ascii="Times New Roman"/>
          <w:b w:val="false"/>
          <w:i w:val="false"/>
          <w:color w:val="000000"/>
          <w:sz w:val="28"/>
        </w:rPr>
        <w:t xml:space="preserve">
            Часть D: </w:t>
      </w:r>
      <w:r>
        <w:rPr>
          <w:rFonts w:ascii="Times New Roman"/>
          <w:b w:val="false"/>
          <w:i w:val="false"/>
          <w:color w:val="000000"/>
          <w:sz w:val="28"/>
          <w:u w:val="single"/>
        </w:rPr>
        <w:t xml:space="preserve">Рассмотрение Банком отбора консультантов </w:t>
      </w:r>
    </w:p>
    <w:bookmarkEnd w:id="17"/>
    <w:p>
      <w:pPr>
        <w:spacing w:after="0"/>
        <w:ind w:left="0"/>
        <w:jc w:val="both"/>
      </w:pPr>
      <w:r>
        <w:rPr>
          <w:rFonts w:ascii="Times New Roman"/>
          <w:b w:val="false"/>
          <w:i w:val="false"/>
          <w:color w:val="000000"/>
          <w:sz w:val="28"/>
        </w:rPr>
        <w:t xml:space="preserve">      1. Планирование отбора </w:t>
      </w:r>
    </w:p>
    <w:p>
      <w:pPr>
        <w:spacing w:after="0"/>
        <w:ind w:left="0"/>
        <w:jc w:val="both"/>
      </w:pPr>
      <w:r>
        <w:rPr>
          <w:rFonts w:ascii="Times New Roman"/>
          <w:b w:val="false"/>
          <w:i w:val="false"/>
          <w:color w:val="000000"/>
          <w:sz w:val="28"/>
        </w:rPr>
        <w:t xml:space="preserve">      До направления консультантам каких-либо приглашений к участию в торгах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p>
      <w:pPr>
        <w:spacing w:after="0"/>
        <w:ind w:left="0"/>
        <w:jc w:val="both"/>
      </w:pPr>
      <w:r>
        <w:rPr>
          <w:rFonts w:ascii="Times New Roman"/>
          <w:b w:val="false"/>
          <w:i w:val="false"/>
          <w:color w:val="000000"/>
          <w:sz w:val="28"/>
        </w:rPr>
        <w:t xml:space="preserve">      2. Предварительное рассмотрение </w:t>
      </w:r>
    </w:p>
    <w:p>
      <w:pPr>
        <w:spacing w:after="0"/>
        <w:ind w:left="0"/>
        <w:jc w:val="both"/>
      </w:pPr>
      <w:r>
        <w:rPr>
          <w:rFonts w:ascii="Times New Roman"/>
          <w:b w:val="false"/>
          <w:i w:val="false"/>
          <w:color w:val="000000"/>
          <w:sz w:val="28"/>
        </w:rPr>
        <w:t xml:space="preserve">      (a) В отношении каждого контракта, предусматривающего наем консультационных фирм, ориентировочная стоимость которых составляет 100000 долларов США или выше,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(b) В отношении каждого контракта, предусматривающего наем индивидуальных консультантов, ориентировочная стоимость услуг которых составляет 50000 долларов США или выше,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p>
      <w:pPr>
        <w:spacing w:after="0"/>
        <w:ind w:left="0"/>
        <w:jc w:val="both"/>
      </w:pPr>
      <w:r>
        <w:rPr>
          <w:rFonts w:ascii="Times New Roman"/>
          <w:b w:val="false"/>
          <w:i w:val="false"/>
          <w:color w:val="000000"/>
          <w:sz w:val="28"/>
        </w:rPr>
        <w:t xml:space="preserve">      3. Последующее рассмотрение </w:t>
      </w:r>
    </w:p>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этой Части, распространяются процедуры, изложенные в пункте 4 Приложения 1 к Руководству по консультантам. </w:t>
      </w:r>
    </w:p>
    <w:bookmarkStart w:name="z19" w:id="18"/>
    <w:p>
      <w:pPr>
        <w:spacing w:after="0"/>
        <w:ind w:left="0"/>
        <w:jc w:val="both"/>
      </w:pPr>
      <w:r>
        <w:rPr>
          <w:rFonts w:ascii="Times New Roman"/>
          <w:b w:val="false"/>
          <w:i w:val="false"/>
          <w:color w:val="000000"/>
          <w:sz w:val="28"/>
        </w:rPr>
        <w:t xml:space="preserve">
            Раздел II. </w:t>
      </w:r>
      <w:r>
        <w:rPr>
          <w:rFonts w:ascii="Times New Roman"/>
          <w:b w:val="false"/>
          <w:i w:val="false"/>
          <w:color w:val="000000"/>
          <w:sz w:val="28"/>
          <w:u w:val="single"/>
        </w:rPr>
        <w:t xml:space="preserve">Закупка товаров </w:t>
      </w:r>
    </w:p>
    <w:bookmarkEnd w:id="18"/>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(b)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слова "конкурсные предложения" в этом пункте читаются как "расценки".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II  </w:t>
      </w:r>
    </w:p>
    <w:bookmarkEnd w:id="19"/>
    <w:bookmarkStart w:name="z21" w:id="20"/>
    <w:p>
      <w:pPr>
        <w:spacing w:after="0"/>
        <w:ind w:left="0"/>
        <w:jc w:val="left"/>
      </w:pPr>
      <w:r>
        <w:rPr>
          <w:rFonts w:ascii="Times New Roman"/>
          <w:b/>
          <w:i w:val="false"/>
          <w:color w:val="000000"/>
        </w:rPr>
        <w:t xml:space="preserve"> 
Специальный счет </w:t>
      </w:r>
    </w:p>
    <w:bookmarkEnd w:id="20"/>
    <w:p>
      <w:pPr>
        <w:spacing w:after="0"/>
        <w:ind w:left="0"/>
        <w:jc w:val="both"/>
      </w:pPr>
      <w:r>
        <w:rPr>
          <w:rFonts w:ascii="Times New Roman"/>
          <w:b w:val="false"/>
          <w:i w:val="false"/>
          <w:color w:val="000000"/>
          <w:sz w:val="28"/>
        </w:rPr>
        <w:t xml:space="preserve">            1. Для целей настоящего Дополнения: </w:t>
      </w:r>
    </w:p>
    <w:p>
      <w:pPr>
        <w:spacing w:after="0"/>
        <w:ind w:left="0"/>
        <w:jc w:val="both"/>
      </w:pPr>
      <w:r>
        <w:rPr>
          <w:rFonts w:ascii="Times New Roman"/>
          <w:b w:val="false"/>
          <w:i w:val="false"/>
          <w:color w:val="000000"/>
          <w:sz w:val="28"/>
        </w:rPr>
        <w:t xml:space="preserve">      (a) термин "приемлемые статьи" означает статьи, указанные в таблице пункта 4.2 Приложения к настоящему Письму-соглашению; </w:t>
      </w:r>
      <w:r>
        <w:br/>
      </w:r>
      <w:r>
        <w:rPr>
          <w:rFonts w:ascii="Times New Roman"/>
          <w:b w:val="false"/>
          <w:i w:val="false"/>
          <w:color w:val="000000"/>
          <w:sz w:val="28"/>
        </w:rPr>
        <w:t xml:space="preserve">
      (b) термин "приемлемые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и </w:t>
      </w:r>
      <w:r>
        <w:br/>
      </w:r>
      <w:r>
        <w:rPr>
          <w:rFonts w:ascii="Times New Roman"/>
          <w:b w:val="false"/>
          <w:i w:val="false"/>
          <w:color w:val="000000"/>
          <w:sz w:val="28"/>
        </w:rPr>
        <w:t xml:space="preserve">
      (c) термин "Санкционированное отчисление" означает сумму, эквивалентную 75000 долларов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приемлемых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Получатель направляет в Банк заявку или заявки на внесение на Специальный счет на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(b) (i)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была выплачена со Специального счета для оплаты приемлемых расходов. Все внесенные таким образом средства снимаются Банком со счета Гранта в рамках приемлемых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приемлемых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(a)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(b) если Получатель не представит в Банк в течение срока, установленного в подпункте (ii) пункта 5.1 (b)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(c)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(d) как только общая сумма 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приемлемых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(i) был произведен для покрытия расходов или суммы, не являющихся приемлемыми согласно пункту 2 настоящего Дополнения; или (ii)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(В) внести на Специальный счет (или, по просьбе Банка, вернуть Банку) сумму, равную сумме такого платежа или той его части, которая не является приемлемой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(b)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