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8fe2" w14:textId="c568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дополнения в некоторые законодательные акты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2003 года N 1099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изменения и дополнения в некоторые законодательные акты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изменения и дополнения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изменение и дополнение в следующие законодательные акты Республики Казахстан: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г. "О нормативных правовых актах" (Ведомости Парламента Республики Казахстан, 1998 г., N 2-3, ст. 25; 2001 г., N 20, ст. 258; 2002 г., N 5, ст. 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18. Требования к содержанию и стилю изложения текста нормативного правового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Задачи, функции и компетенция государственных органов в области государственного регулирования общественных отношений должны устанавливаться в законах с четким разграничением по уровню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Текст нормативного правового акта излагается с соблюдением норм литературного языка и юридической терминологии. Не допускается употребление устаревших и многозначных слов и выражений, эпитетов, метафор, сокращение слов. Текст статьи (пункта) не излагается повторно в других статьях (пунктах).".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г. "Об административных процедурах" (Ведомости Парламента Республики Казахстан, 2000 г., N 20, ст. 379):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Под компетенцией государственного органа понимается совокупность установленных полномочий государственных органов, определяющих предмет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полномочиями государственного органа понимаются права и обязанности государственного органа, определенные законами;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правами государственного органа понимается установленная законами возможность совершать определенные действия, требовать определенного поведения (действий или воздержания от действий) от другого лица (других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обязанностями государственного органа понимается установленный законами круг действий, выполнение которых обязательно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задачами государственного органа понимаются основные направления деятельности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функциями государственного органа понимается осуществление государственными органами деятельности в рамках установленных законами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целями государственного органа понимается предмет стремления государственного органа в своей деятельности.".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