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5d39" w14:textId="6605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Грантового Соглашения Доверительного Фонда (Проект по Управлению Засушливыми Землями) между Республикой Казахстан и Международным Банком Реконструкции и
Развития, действующим в качестве Исполнительного Агентства Глобального Экологического Фонда"</w:t>
      </w:r>
    </w:p>
    <w:p>
      <w:pPr>
        <w:spacing w:after="0"/>
        <w:ind w:left="0"/>
        <w:jc w:val="both"/>
      </w:pPr>
      <w:r>
        <w:rPr>
          <w:rFonts w:ascii="Times New Roman"/>
          <w:b w:val="false"/>
          <w:i w:val="false"/>
          <w:color w:val="000000"/>
          <w:sz w:val="28"/>
        </w:rPr>
        <w:t>Постановление Правительства Республики Казахстан от 21 августа 2003 года N 839</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Грантового Соглашения Доверительного Фонда (Проект по Управлению Засушливыми Землями) между Республикой Казахстан и Международным Банком Реконструкции и Развития, действующим в качестве Исполнительного Агентства Глобального Экологического Фонда".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p>
      <w:pPr>
        <w:spacing w:after="0"/>
        <w:ind w:left="0"/>
        <w:jc w:val="left"/>
      </w:pPr>
      <w:r>
        <w:rPr>
          <w:rFonts w:ascii="Times New Roman"/>
          <w:b/>
          <w:i w:val="false"/>
          <w:color w:val="000000"/>
        </w:rPr>
        <w:t xml:space="preserve"> Указ </w:t>
      </w:r>
      <w:r>
        <w:br/>
      </w:r>
      <w:r>
        <w:rPr>
          <w:rFonts w:ascii="Times New Roman"/>
          <w:b/>
          <w:i w:val="false"/>
          <w:color w:val="000000"/>
        </w:rPr>
        <w:t xml:space="preserve">
Президента Республики Казахстан </w:t>
      </w:r>
    </w:p>
    <w:bookmarkStart w:name="z1" w:id="0"/>
    <w:p>
      <w:pPr>
        <w:spacing w:after="0"/>
        <w:ind w:left="0"/>
        <w:jc w:val="left"/>
      </w:pPr>
      <w:r>
        <w:rPr>
          <w:rFonts w:ascii="Times New Roman"/>
          <w:b/>
          <w:i w:val="false"/>
          <w:color w:val="000000"/>
        </w:rPr>
        <w:t xml:space="preserve"> 
О подписании Грантового Соглашения Доверительного Фонда </w:t>
      </w:r>
      <w:r>
        <w:br/>
      </w:r>
      <w:r>
        <w:rPr>
          <w:rFonts w:ascii="Times New Roman"/>
          <w:b/>
          <w:i w:val="false"/>
          <w:color w:val="000000"/>
        </w:rPr>
        <w:t xml:space="preserve">
(Проект по Управлению Засушливыми Землями) между </w:t>
      </w:r>
      <w:r>
        <w:br/>
      </w:r>
      <w:r>
        <w:rPr>
          <w:rFonts w:ascii="Times New Roman"/>
          <w:b/>
          <w:i w:val="false"/>
          <w:color w:val="000000"/>
        </w:rPr>
        <w:t xml:space="preserve">
Республикой Казахстан и Международным Банком Реконструкции </w:t>
      </w:r>
      <w:r>
        <w:br/>
      </w:r>
      <w:r>
        <w:rPr>
          <w:rFonts w:ascii="Times New Roman"/>
          <w:b/>
          <w:i w:val="false"/>
          <w:color w:val="000000"/>
        </w:rPr>
        <w:t xml:space="preserve">
и Развития, действующим в качестве Исполнительного Агентства </w:t>
      </w:r>
      <w:r>
        <w:br/>
      </w:r>
      <w:r>
        <w:rPr>
          <w:rFonts w:ascii="Times New Roman"/>
          <w:b/>
          <w:i w:val="false"/>
          <w:color w:val="000000"/>
        </w:rPr>
        <w:t xml:space="preserve">
Глобального Экологического Фонда </w:t>
      </w:r>
    </w:p>
    <w:bookmarkEnd w:id="0"/>
    <w:p>
      <w:pPr>
        <w:spacing w:after="0"/>
        <w:ind w:left="0"/>
        <w:jc w:val="both"/>
      </w:pPr>
      <w:r>
        <w:rPr>
          <w:rFonts w:ascii="Times New Roman"/>
          <w:b w:val="false"/>
          <w:i w:val="false"/>
          <w:color w:val="000000"/>
          <w:sz w:val="28"/>
        </w:rPr>
        <w:t xml:space="preserve">      В целях реализации мероприятий по эффективному землепользованию постановляю: </w:t>
      </w:r>
      <w:r>
        <w:br/>
      </w:r>
      <w:r>
        <w:rPr>
          <w:rFonts w:ascii="Times New Roman"/>
          <w:b w:val="false"/>
          <w:i w:val="false"/>
          <w:color w:val="000000"/>
          <w:sz w:val="28"/>
        </w:rPr>
        <w:t xml:space="preserve">
      1. Одобрить прилагаемый проект Грантового Соглашения Доверительного Фонда (Проект по Управлению Засушливыми Землями) между Республикой Казахстан и Международным Банком Реконструкции и Развития, действующим в качестве Исполнительного Агентства Глобального Экологического Фонда. </w:t>
      </w:r>
      <w:r>
        <w:br/>
      </w:r>
      <w:r>
        <w:rPr>
          <w:rFonts w:ascii="Times New Roman"/>
          <w:b w:val="false"/>
          <w:i w:val="false"/>
          <w:color w:val="000000"/>
          <w:sz w:val="28"/>
        </w:rPr>
        <w:t xml:space="preserve">
      2. Уполномочить Самакову Айткуль Байгазиевну - Министра охраны окружающей среды Республики Казахстан подписать от имени Республики Казахстан Грантовое Соглашение Доверительного Фонда (Проект по Управлению Засушливыми Землями) между Республикой Казахстан и Международным Банком Реконструкции и Развития, действующим в качестве Исполнительного Агентства Глобального Экологического Фонда. </w:t>
      </w:r>
      <w:r>
        <w:br/>
      </w:r>
      <w:r>
        <w:rPr>
          <w:rFonts w:ascii="Times New Roman"/>
          <w:b w:val="false"/>
          <w:i w:val="false"/>
          <w:color w:val="000000"/>
          <w:sz w:val="28"/>
        </w:rPr>
        <w:t xml:space="preserve">
      3.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Республики Казахстан </w:t>
      </w:r>
    </w:p>
    <w:p>
      <w:pPr>
        <w:spacing w:after="0"/>
        <w:ind w:left="0"/>
        <w:jc w:val="both"/>
      </w:pPr>
      <w:r>
        <w:rPr>
          <w:rFonts w:ascii="Times New Roman"/>
          <w:b w:val="false"/>
          <w:i w:val="false"/>
          <w:color w:val="000000"/>
          <w:sz w:val="28"/>
        </w:rPr>
        <w:t xml:space="preserve">Грант Доверительного Фонд ГЭФ N TF052161-KZ  </w:t>
      </w:r>
    </w:p>
    <w:p>
      <w:pPr>
        <w:spacing w:after="0"/>
        <w:ind w:left="0"/>
        <w:jc w:val="left"/>
      </w:pPr>
      <w:r>
        <w:rPr>
          <w:rFonts w:ascii="Times New Roman"/>
          <w:b/>
          <w:i w:val="false"/>
          <w:color w:val="000000"/>
        </w:rPr>
        <w:t xml:space="preserve"> Глобальный Экологический Фонд </w:t>
      </w:r>
    </w:p>
    <w:bookmarkStart w:name="z2" w:id="1"/>
    <w:p>
      <w:pPr>
        <w:spacing w:after="0"/>
        <w:ind w:left="0"/>
        <w:jc w:val="left"/>
      </w:pPr>
      <w:r>
        <w:rPr>
          <w:rFonts w:ascii="Times New Roman"/>
          <w:b/>
          <w:i w:val="false"/>
          <w:color w:val="000000"/>
        </w:rPr>
        <w:t xml:space="preserve"> 
Грантовое Соглашение </w:t>
      </w:r>
      <w:r>
        <w:br/>
      </w:r>
      <w:r>
        <w:rPr>
          <w:rFonts w:ascii="Times New Roman"/>
          <w:b/>
          <w:i w:val="false"/>
          <w:color w:val="000000"/>
        </w:rPr>
        <w:t xml:space="preserve">
Доверительного Фонда </w:t>
      </w:r>
    </w:p>
    <w:bookmarkEnd w:id="1"/>
    <w:p>
      <w:pPr>
        <w:spacing w:after="0"/>
        <w:ind w:left="0"/>
        <w:jc w:val="both"/>
      </w:pPr>
      <w:r>
        <w:rPr>
          <w:rFonts w:ascii="Times New Roman"/>
          <w:b w:val="false"/>
          <w:i w:val="false"/>
          <w:color w:val="000000"/>
          <w:sz w:val="28"/>
        </w:rPr>
        <w:t xml:space="preserve">(Проект по Управлению Засушливыми Землями) </w:t>
      </w:r>
    </w:p>
    <w:p>
      <w:pPr>
        <w:spacing w:after="0"/>
        <w:ind w:left="0"/>
        <w:jc w:val="both"/>
      </w:pPr>
      <w:r>
        <w:rPr>
          <w:rFonts w:ascii="Times New Roman"/>
          <w:b w:val="false"/>
          <w:i w:val="false"/>
          <w:color w:val="000000"/>
          <w:sz w:val="28"/>
        </w:rPr>
        <w:t xml:space="preserve">между </w:t>
      </w:r>
    </w:p>
    <w:p>
      <w:pPr>
        <w:spacing w:after="0"/>
        <w:ind w:left="0"/>
        <w:jc w:val="both"/>
      </w:pPr>
      <w:r>
        <w:rPr>
          <w:rFonts w:ascii="Times New Roman"/>
          <w:b w:val="false"/>
          <w:i w:val="false"/>
          <w:color w:val="000000"/>
          <w:sz w:val="28"/>
        </w:rPr>
        <w:t xml:space="preserve">Республикой Казахстан </w:t>
      </w:r>
    </w:p>
    <w:p>
      <w:pPr>
        <w:spacing w:after="0"/>
        <w:ind w:left="0"/>
        <w:jc w:val="both"/>
      </w:pPr>
      <w:r>
        <w:rPr>
          <w:rFonts w:ascii="Times New Roman"/>
          <w:b w:val="false"/>
          <w:i w:val="false"/>
          <w:color w:val="000000"/>
          <w:sz w:val="28"/>
        </w:rPr>
        <w:t xml:space="preserve">и </w:t>
      </w:r>
    </w:p>
    <w:p>
      <w:pPr>
        <w:spacing w:after="0"/>
        <w:ind w:left="0"/>
        <w:jc w:val="both"/>
      </w:pPr>
      <w:r>
        <w:rPr>
          <w:rFonts w:ascii="Times New Roman"/>
          <w:b w:val="false"/>
          <w:i w:val="false"/>
          <w:color w:val="000000"/>
          <w:sz w:val="28"/>
        </w:rPr>
        <w:t xml:space="preserve">Международным банком реконструкции и развития, </w:t>
      </w:r>
      <w:r>
        <w:br/>
      </w:r>
      <w:r>
        <w:rPr>
          <w:rFonts w:ascii="Times New Roman"/>
          <w:b w:val="false"/>
          <w:i w:val="false"/>
          <w:color w:val="000000"/>
          <w:sz w:val="28"/>
        </w:rPr>
        <w:t xml:space="preserve">
действующим в качестве Исполнительного Агентства Глобального </w:t>
      </w:r>
      <w:r>
        <w:br/>
      </w:r>
      <w:r>
        <w:rPr>
          <w:rFonts w:ascii="Times New Roman"/>
          <w:b w:val="false"/>
          <w:i w:val="false"/>
          <w:color w:val="000000"/>
          <w:sz w:val="28"/>
        </w:rPr>
        <w:t xml:space="preserve">
Экологического Фонда </w:t>
      </w:r>
    </w:p>
    <w:p>
      <w:pPr>
        <w:spacing w:after="0"/>
        <w:ind w:left="0"/>
        <w:jc w:val="both"/>
      </w:pPr>
      <w:r>
        <w:rPr>
          <w:rFonts w:ascii="Times New Roman"/>
          <w:b w:val="false"/>
          <w:i w:val="false"/>
          <w:color w:val="000000"/>
          <w:sz w:val="28"/>
        </w:rPr>
        <w:t xml:space="preserve">      датировано,                                 2003 </w:t>
      </w:r>
    </w:p>
    <w:p>
      <w:pPr>
        <w:spacing w:after="0"/>
        <w:ind w:left="0"/>
        <w:jc w:val="both"/>
      </w:pPr>
      <w:r>
        <w:rPr>
          <w:rFonts w:ascii="Times New Roman"/>
          <w:b/>
          <w:i w:val="false"/>
          <w:color w:val="000000"/>
          <w:sz w:val="28"/>
        </w:rPr>
        <w:t xml:space="preserve">      Грант Доверительного Фонда ГЭФ N TF052161-KZ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Грантовое Соглашение Доверительного Фонда ГЭФ </w:t>
      </w:r>
    </w:p>
    <w:bookmarkEnd w:id="2"/>
    <w:p>
      <w:pPr>
        <w:spacing w:after="0"/>
        <w:ind w:left="0"/>
        <w:jc w:val="both"/>
      </w:pPr>
      <w:r>
        <w:rPr>
          <w:rFonts w:ascii="Times New Roman"/>
          <w:b w:val="false"/>
          <w:i w:val="false"/>
          <w:color w:val="000000"/>
          <w:sz w:val="28"/>
        </w:rPr>
        <w:t xml:space="preserve">      СОГЛАШЕНИЕ от _____2003 года, между РЕСПУБЛИКОЙ КАЗАХСТАН (Получатель) и МЕЖДУНАРОДНЫМ БАНКОМ РЕКОНСТРУКЦИИ И РАЗВИТИЯ (Банк), действующим как исполнительное агентство Глобального Экологического Фонда (ГЭФ) относительно грантовых средств, предоставленных доверительному фонду ГЭФ некоторыми представителями Банка как членам ГЭФ, именуемыми Сторонами, </w:t>
      </w:r>
      <w:r>
        <w:br/>
      </w:r>
      <w:r>
        <w:rPr>
          <w:rFonts w:ascii="Times New Roman"/>
          <w:b w:val="false"/>
          <w:i w:val="false"/>
          <w:color w:val="000000"/>
          <w:sz w:val="28"/>
        </w:rPr>
        <w:t xml:space="preserve">
      ПРИНИМАЯ ВО ВНИМАНИЕ, ЧТО (А) Банк, в соответствии с Решением Исполнительных директоров Банка N 91-5 от 14 марта 1991, создал Глобальный Экологический Фонд по оказанию помощи в охране глобальной окружающей среды и, таким образом, продвижению экологически обоснованного и устойчивого экономического развития; </w:t>
      </w:r>
      <w:r>
        <w:br/>
      </w:r>
      <w:r>
        <w:rPr>
          <w:rFonts w:ascii="Times New Roman"/>
          <w:b w:val="false"/>
          <w:i w:val="false"/>
          <w:color w:val="000000"/>
          <w:sz w:val="28"/>
        </w:rPr>
        <w:t xml:space="preserve">
      (B) после реструктурирования ГЭФ, такие меры, предпринятые на основании Решения N 94-2 от 24 мая 1994 года Совета Директоров Банка, которые создали Доверительный Фонд, и назначили Банк попечителем Доверительного Фонда ГЭФ (Решение N 94-2); </w:t>
      </w:r>
      <w:r>
        <w:br/>
      </w:r>
      <w:r>
        <w:rPr>
          <w:rFonts w:ascii="Times New Roman"/>
          <w:b w:val="false"/>
          <w:i w:val="false"/>
          <w:color w:val="000000"/>
          <w:sz w:val="28"/>
        </w:rPr>
        <w:t xml:space="preserve">
      (C) второе дополнение Доверительного Фонда ГЭФ было одобрено на основании Решения Совета Директоров Банка N 98-2 от 14 июля 1998 года (Решение N 98-2); </w:t>
      </w:r>
      <w:r>
        <w:br/>
      </w:r>
      <w:r>
        <w:rPr>
          <w:rFonts w:ascii="Times New Roman"/>
          <w:b w:val="false"/>
          <w:i w:val="false"/>
          <w:color w:val="000000"/>
          <w:sz w:val="28"/>
        </w:rPr>
        <w:t xml:space="preserve">
      (D) третье дополнение Доверительного Фонда ГЭФ было одобрено на основании Решения Совета Директоров Банка N 2002-0005 от 19 декабря 2002 года (Решение N 2002-0005); </w:t>
      </w:r>
      <w:r>
        <w:br/>
      </w:r>
      <w:r>
        <w:rPr>
          <w:rFonts w:ascii="Times New Roman"/>
          <w:b w:val="false"/>
          <w:i w:val="false"/>
          <w:color w:val="000000"/>
          <w:sz w:val="28"/>
        </w:rPr>
        <w:t xml:space="preserve">
      (Е) Получатель, удостоверившись в выполнимости и приоритетности проекта, описанного в Приложении 2 данного Соглашения (Проект), выразил просьбу об оказании содействия в финансировании Проекта из источников Доверительного Фонда ГЭФ, и выраженная просьба была одобрена в соответствии с условиями учреждения Реструктурированного Глобального Экологического Фонда, одобренного Решением N 94-2, и должно финансироваться из вкладов в Доверительный Фонд ГЭФ согласно Решения N 98-2, которые могут включать средства первого пополнения Доверительного Фонда ГЭФ согласно Решения N 94-2; </w:t>
      </w:r>
      <w:r>
        <w:br/>
      </w:r>
      <w:r>
        <w:rPr>
          <w:rFonts w:ascii="Times New Roman"/>
          <w:b w:val="false"/>
          <w:i w:val="false"/>
          <w:color w:val="000000"/>
          <w:sz w:val="28"/>
        </w:rPr>
        <w:t xml:space="preserve">
      ПОСКОЛЬКУ Банк на основании вышеописанного согласен продлить предоставление Получателю Гранта Доверительного Фонда ГЭФ при соблюдении условий, сформулированных в этом Соглашении, </w:t>
      </w:r>
    </w:p>
    <w:p>
      <w:pPr>
        <w:spacing w:after="0"/>
        <w:ind w:left="0"/>
        <w:jc w:val="both"/>
      </w:pPr>
      <w:r>
        <w:rPr>
          <w:rFonts w:ascii="Times New Roman"/>
          <w:b w:val="false"/>
          <w:i w:val="false"/>
          <w:color w:val="000000"/>
          <w:sz w:val="28"/>
        </w:rPr>
        <w:t xml:space="preserve">      Стороны согласились о нижеследующем: </w:t>
      </w:r>
    </w:p>
    <w:bookmarkStart w:name="z4" w:id="3"/>
    <w:p>
      <w:pPr>
        <w:spacing w:after="0"/>
        <w:ind w:left="0"/>
        <w:jc w:val="left"/>
      </w:pPr>
      <w:r>
        <w:rPr>
          <w:rFonts w:ascii="Times New Roman"/>
          <w:b/>
          <w:i w:val="false"/>
          <w:color w:val="000000"/>
        </w:rPr>
        <w:t xml:space="preserve"> 
Статья I </w:t>
      </w:r>
      <w:r>
        <w:br/>
      </w:r>
      <w:r>
        <w:rPr>
          <w:rFonts w:ascii="Times New Roman"/>
          <w:b/>
          <w:i w:val="false"/>
          <w:color w:val="000000"/>
        </w:rPr>
        <w:t xml:space="preserve">
Общие Условия </w:t>
      </w:r>
    </w:p>
    <w:bookmarkEnd w:id="3"/>
    <w:p>
      <w:pPr>
        <w:spacing w:after="0"/>
        <w:ind w:left="0"/>
        <w:jc w:val="both"/>
      </w:pPr>
      <w:r>
        <w:rPr>
          <w:rFonts w:ascii="Times New Roman"/>
          <w:b w:val="false"/>
          <w:i w:val="false"/>
          <w:color w:val="000000"/>
          <w:sz w:val="28"/>
        </w:rPr>
        <w:t xml:space="preserve">      Раздел 1.01 (а) следующие положения Общих Условий, применимых к банковским займам и гарантийным соглашениям от 1 января 1985, с изменениями, сформулированными в параграфе (b) этого Раздела (Общие Условия) составляют неотъемлемую часть настоящего Соглашения: </w:t>
      </w:r>
      <w:r>
        <w:br/>
      </w:r>
      <w:r>
        <w:rPr>
          <w:rFonts w:ascii="Times New Roman"/>
          <w:b w:val="false"/>
          <w:i w:val="false"/>
          <w:color w:val="000000"/>
          <w:sz w:val="28"/>
        </w:rPr>
        <w:t xml:space="preserve">
      i) Статья I; </w:t>
      </w:r>
      <w:r>
        <w:br/>
      </w:r>
      <w:r>
        <w:rPr>
          <w:rFonts w:ascii="Times New Roman"/>
          <w:b w:val="false"/>
          <w:i w:val="false"/>
          <w:color w:val="000000"/>
          <w:sz w:val="28"/>
        </w:rPr>
        <w:t xml:space="preserve">
      ii) Разделы 2.01 (1), (2), (3), (4), (6), (8), (9), (10), (11), (15), (18) и (20), 2.02 и 2.03; </w:t>
      </w:r>
      <w:r>
        <w:br/>
      </w:r>
      <w:r>
        <w:rPr>
          <w:rFonts w:ascii="Times New Roman"/>
          <w:b w:val="false"/>
          <w:i w:val="false"/>
          <w:color w:val="000000"/>
          <w:sz w:val="28"/>
        </w:rPr>
        <w:t xml:space="preserve">
      iii) Раздел 3.01; </w:t>
      </w:r>
      <w:r>
        <w:br/>
      </w:r>
      <w:r>
        <w:rPr>
          <w:rFonts w:ascii="Times New Roman"/>
          <w:b w:val="false"/>
          <w:i w:val="false"/>
          <w:color w:val="000000"/>
          <w:sz w:val="28"/>
        </w:rPr>
        <w:t xml:space="preserve">
      iv) Раздел 4.01 и первое предложение Раздела 4.09; </w:t>
      </w:r>
      <w:r>
        <w:br/>
      </w:r>
      <w:r>
        <w:rPr>
          <w:rFonts w:ascii="Times New Roman"/>
          <w:b w:val="false"/>
          <w:i w:val="false"/>
          <w:color w:val="000000"/>
          <w:sz w:val="28"/>
        </w:rPr>
        <w:t xml:space="preserve">
      v) Статья V; </w:t>
      </w:r>
      <w:r>
        <w:br/>
      </w:r>
      <w:r>
        <w:rPr>
          <w:rFonts w:ascii="Times New Roman"/>
          <w:b w:val="false"/>
          <w:i w:val="false"/>
          <w:color w:val="000000"/>
          <w:sz w:val="28"/>
        </w:rPr>
        <w:t xml:space="preserve">
      vi) Разделы 6.01, 6.02 (а), (с), (d), (е), (f), (i) и (k), 6.03, 6.04 и 6.06; </w:t>
      </w:r>
      <w:r>
        <w:br/>
      </w:r>
      <w:r>
        <w:rPr>
          <w:rFonts w:ascii="Times New Roman"/>
          <w:b w:val="false"/>
          <w:i w:val="false"/>
          <w:color w:val="000000"/>
          <w:sz w:val="28"/>
        </w:rPr>
        <w:t xml:space="preserve">
      vii) Раздел 8.01 (b); </w:t>
      </w:r>
      <w:r>
        <w:br/>
      </w:r>
      <w:r>
        <w:rPr>
          <w:rFonts w:ascii="Times New Roman"/>
          <w:b w:val="false"/>
          <w:i w:val="false"/>
          <w:color w:val="000000"/>
          <w:sz w:val="28"/>
        </w:rPr>
        <w:t xml:space="preserve">
      viii) Разделы 9.01 (а) и (с), 9.04, 9.05, 9.06, 9.07, 9.08 и 9.09; </w:t>
      </w:r>
      <w:r>
        <w:br/>
      </w:r>
      <w:r>
        <w:rPr>
          <w:rFonts w:ascii="Times New Roman"/>
          <w:b w:val="false"/>
          <w:i w:val="false"/>
          <w:color w:val="000000"/>
          <w:sz w:val="28"/>
        </w:rPr>
        <w:t xml:space="preserve">
      ix) Разделы 10.01, 10.03 и 10.04; </w:t>
      </w:r>
      <w:r>
        <w:br/>
      </w:r>
      <w:r>
        <w:rPr>
          <w:rFonts w:ascii="Times New Roman"/>
          <w:b w:val="false"/>
          <w:i w:val="false"/>
          <w:color w:val="000000"/>
          <w:sz w:val="28"/>
        </w:rPr>
        <w:t xml:space="preserve">
      х) Статья XI; и </w:t>
      </w:r>
      <w:r>
        <w:br/>
      </w:r>
      <w:r>
        <w:rPr>
          <w:rFonts w:ascii="Times New Roman"/>
          <w:b w:val="false"/>
          <w:i w:val="false"/>
          <w:color w:val="000000"/>
          <w:sz w:val="28"/>
        </w:rPr>
        <w:t xml:space="preserve">
      xi) Разделы 12.01 (с), 12.03 и 12.04. </w:t>
      </w:r>
    </w:p>
    <w:p>
      <w:pPr>
        <w:spacing w:after="0"/>
        <w:ind w:left="0"/>
        <w:jc w:val="both"/>
      </w:pPr>
      <w:r>
        <w:rPr>
          <w:rFonts w:ascii="Times New Roman"/>
          <w:b w:val="false"/>
          <w:i w:val="false"/>
          <w:color w:val="000000"/>
          <w:sz w:val="28"/>
        </w:rPr>
        <w:t xml:space="preserve">      (б) Общие Условия будут изменены следующим образом: </w:t>
      </w:r>
      <w:r>
        <w:br/>
      </w:r>
      <w:r>
        <w:rPr>
          <w:rFonts w:ascii="Times New Roman"/>
          <w:b w:val="false"/>
          <w:i w:val="false"/>
          <w:color w:val="000000"/>
          <w:sz w:val="28"/>
        </w:rPr>
        <w:t xml:space="preserve">
      (i) термин "Банк", используемый в Общих Условиях, кроме как в Разделах 2.01 (8) и следовательно 6.02 (f), и последнее использование такого термина в Разделе 5.01, означает Банк, действующий как исполнительное агентство ГЭФ, за исключением того, что в Разделе 6.02, термин "Банк" должен означать также Банк, действующий в своей собственной компетенции; </w:t>
      </w:r>
      <w:r>
        <w:br/>
      </w:r>
      <w:r>
        <w:rPr>
          <w:rFonts w:ascii="Times New Roman"/>
          <w:b w:val="false"/>
          <w:i w:val="false"/>
          <w:color w:val="000000"/>
          <w:sz w:val="28"/>
        </w:rPr>
        <w:t xml:space="preserve">
      (ii) термин "Заемщик", используемый в Общих Условиях, означает Получатель; </w:t>
      </w:r>
      <w:r>
        <w:br/>
      </w:r>
      <w:r>
        <w:rPr>
          <w:rFonts w:ascii="Times New Roman"/>
          <w:b w:val="false"/>
          <w:i w:val="false"/>
          <w:color w:val="000000"/>
          <w:sz w:val="28"/>
        </w:rPr>
        <w:t xml:space="preserve">
      (iii) термин "Соглашение по Займу", везде, где используется в Общих Условиях, означает данное Соглашение; </w:t>
      </w:r>
      <w:r>
        <w:br/>
      </w:r>
      <w:r>
        <w:rPr>
          <w:rFonts w:ascii="Times New Roman"/>
          <w:b w:val="false"/>
          <w:i w:val="false"/>
          <w:color w:val="000000"/>
          <w:sz w:val="28"/>
        </w:rPr>
        <w:t xml:space="preserve">
      (iv) термины "Займ" и "займы", где бы они не использовались в Общих Условиях, означают Грант Доверительного Фонда ГЭФ; </w:t>
      </w:r>
      <w:r>
        <w:br/>
      </w:r>
      <w:r>
        <w:rPr>
          <w:rFonts w:ascii="Times New Roman"/>
          <w:b w:val="false"/>
          <w:i w:val="false"/>
          <w:color w:val="000000"/>
          <w:sz w:val="28"/>
        </w:rPr>
        <w:t xml:space="preserve">
      (v) термин "Займовый Счет", где бы он ни использовался в Общих Условиях, означает счет Доверительного Фонда ГЭФ; </w:t>
      </w:r>
      <w:r>
        <w:br/>
      </w:r>
      <w:r>
        <w:rPr>
          <w:rFonts w:ascii="Times New Roman"/>
          <w:b w:val="false"/>
          <w:i w:val="false"/>
          <w:color w:val="000000"/>
          <w:sz w:val="28"/>
        </w:rPr>
        <w:t xml:space="preserve">
      (vi) второе предложение Раздела 5.01 изменено, и должно читаться как: "За исключением случаев, согласованных Банком и Получателем иначе, не будут выделяться средства со счета: (а) на расходы, совершаемые на территории любой другой страны, не являющейся членом Банка, или на товары, произведенные, или на услуги, предоставляемые с этих территорий; или б) с целью оплаты людям или организациям, или за любые импортируемые товары, если такая оплата или импорт, по мнению Банка, запрещены решением Совета Безопасности Объединенных Наций, принятым в главе VII Устава Объединенных Наций; и </w:t>
      </w:r>
      <w:r>
        <w:br/>
      </w:r>
      <w:r>
        <w:rPr>
          <w:rFonts w:ascii="Times New Roman"/>
          <w:b w:val="false"/>
          <w:i w:val="false"/>
          <w:color w:val="000000"/>
          <w:sz w:val="28"/>
        </w:rPr>
        <w:t xml:space="preserve">
      (vii) после подпункта (j) в Раздела 6.02 Общих Условий добавлен новый подпункт: "в случае, если любые дальнейшие расходы по Гранту Доверительного Фонда ГЭФ превысят доступные ресурсы расходования средств ГЭФ, возникнет чрезвычайная ситуация." </w:t>
      </w:r>
      <w:r>
        <w:br/>
      </w:r>
      <w:r>
        <w:rPr>
          <w:rFonts w:ascii="Times New Roman"/>
          <w:b w:val="false"/>
          <w:i w:val="false"/>
          <w:color w:val="000000"/>
          <w:sz w:val="28"/>
        </w:rPr>
        <w:t xml:space="preserve">
      Раздел 1.02 Некоторые термины Общих Условий, где бы они не были использованы в настоящем Соглашении, если иное не предусмотрено содержанием, а также в описании настоящего Соглашения, имеют соответствующее определенное значение, и следующие дополнительные термины имеют следующее значение: </w:t>
      </w:r>
      <w:r>
        <w:br/>
      </w:r>
      <w:r>
        <w:rPr>
          <w:rFonts w:ascii="Times New Roman"/>
          <w:b w:val="false"/>
          <w:i w:val="false"/>
          <w:color w:val="000000"/>
          <w:sz w:val="28"/>
        </w:rPr>
        <w:t xml:space="preserve">
      (a) "ПУОС" означает План Управления Окружающей Средой от 24 апреля 2002 года. </w:t>
      </w:r>
      <w:r>
        <w:br/>
      </w:r>
      <w:r>
        <w:rPr>
          <w:rFonts w:ascii="Times New Roman"/>
          <w:b w:val="false"/>
          <w:i w:val="false"/>
          <w:color w:val="000000"/>
          <w:sz w:val="28"/>
        </w:rPr>
        <w:t xml:space="preserve">
      (b) "ОФМ" означает любой из Отчетов по Финансовому Мониторингу, которые были подготовлены в соответствии с Разделом 4.02 настоящего Соглашения; </w:t>
      </w:r>
      <w:r>
        <w:br/>
      </w:r>
      <w:r>
        <w:rPr>
          <w:rFonts w:ascii="Times New Roman"/>
          <w:b w:val="false"/>
          <w:i w:val="false"/>
          <w:color w:val="000000"/>
          <w:sz w:val="28"/>
        </w:rPr>
        <w:t xml:space="preserve">
      (c) "МООС" означает Министерство Охраны Окружающей Среды Республики Казахстан. </w:t>
      </w:r>
      <w:r>
        <w:br/>
      </w:r>
      <w:r>
        <w:rPr>
          <w:rFonts w:ascii="Times New Roman"/>
          <w:b w:val="false"/>
          <w:i w:val="false"/>
          <w:color w:val="000000"/>
          <w:sz w:val="28"/>
        </w:rPr>
        <w:t xml:space="preserve">
      (d) "ГУП" означает Группу Управления Проектом, созданную согласно Разделу 5.01 данного Соглашения. </w:t>
      </w:r>
      <w:r>
        <w:br/>
      </w:r>
      <w:r>
        <w:rPr>
          <w:rFonts w:ascii="Times New Roman"/>
          <w:b w:val="false"/>
          <w:i w:val="false"/>
          <w:color w:val="000000"/>
          <w:sz w:val="28"/>
        </w:rPr>
        <w:t xml:space="preserve">
      (e) "РКП" означает Руководящий Комитет по Проекту, состоящий из представителей Министерства Охраны Окружающей Среды, Министерства Сельского Хозяйства, Министерства Экономики и Бюджетного Планирования, местных органов власти, представителей общественности и частного сектора для наблюдения за выполнением Проекта. </w:t>
      </w:r>
      <w:r>
        <w:br/>
      </w:r>
      <w:r>
        <w:rPr>
          <w:rFonts w:ascii="Times New Roman"/>
          <w:b w:val="false"/>
          <w:i w:val="false"/>
          <w:color w:val="000000"/>
          <w:sz w:val="28"/>
        </w:rPr>
        <w:t xml:space="preserve">
      (f) "Отобранный Район" означает Шетский район, или любой другой район Получателя (Заемщика), в зависимости от изменений, которые Получатель (Заемщик) и Ассоциация могут согласовывать время от времени. </w:t>
      </w:r>
      <w:r>
        <w:br/>
      </w:r>
      <w:r>
        <w:rPr>
          <w:rFonts w:ascii="Times New Roman"/>
          <w:b w:val="false"/>
          <w:i w:val="false"/>
          <w:color w:val="000000"/>
          <w:sz w:val="28"/>
        </w:rPr>
        <w:t xml:space="preserve">
      (g) "Специальный Счет" означает счет, упомянутый в Разделе 2.02 (b) настоящего Соглашения; </w:t>
      </w:r>
    </w:p>
    <w:bookmarkStart w:name="z5" w:id="4"/>
    <w:p>
      <w:pPr>
        <w:spacing w:after="0"/>
        <w:ind w:left="0"/>
        <w:jc w:val="left"/>
      </w:pPr>
      <w:r>
        <w:rPr>
          <w:rFonts w:ascii="Times New Roman"/>
          <w:b/>
          <w:i w:val="false"/>
          <w:color w:val="000000"/>
        </w:rPr>
        <w:t xml:space="preserve"> 
Статья II </w:t>
      </w:r>
      <w:r>
        <w:br/>
      </w:r>
      <w:r>
        <w:rPr>
          <w:rFonts w:ascii="Times New Roman"/>
          <w:b/>
          <w:i w:val="false"/>
          <w:color w:val="000000"/>
        </w:rPr>
        <w:t xml:space="preserve">
Грант Доверительного Фонда ГЭФ </w:t>
      </w:r>
    </w:p>
    <w:bookmarkEnd w:id="4"/>
    <w:p>
      <w:pPr>
        <w:spacing w:after="0"/>
        <w:ind w:left="0"/>
        <w:jc w:val="both"/>
      </w:pPr>
      <w:r>
        <w:rPr>
          <w:rFonts w:ascii="Times New Roman"/>
          <w:b w:val="false"/>
          <w:i w:val="false"/>
          <w:color w:val="000000"/>
          <w:sz w:val="28"/>
        </w:rPr>
        <w:t xml:space="preserve">      Раздел 2.01. Банк соглашается на условиях и положениях, определенных в настоящем Соглашении, предоставить Грант Доверительного Фонда ГЭФ в различных валютах в размере, эквивалентном 5 270 000 Долларов США (пять миллионов двести семьдесят тысяч долларов США). </w:t>
      </w:r>
      <w:r>
        <w:br/>
      </w:r>
      <w:r>
        <w:rPr>
          <w:rFonts w:ascii="Times New Roman"/>
          <w:b w:val="false"/>
          <w:i w:val="false"/>
          <w:color w:val="000000"/>
          <w:sz w:val="28"/>
        </w:rPr>
        <w:t xml:space="preserve">
      Раздел 2.02. (А) Средства Гранта ГЭФ могут быть сняты с грантового счета ГЭФ в соответствии с определенными условиями Приложения 1 настоящего Соглашения для оплаты произведенных расходов, (или, с согласия Банка, для оплаты запланированных расходов), необходимых для приобретения товаров и услуг, требуемых для реализации Проекта, и должны финансироваться из средств Гранта ГЭФ. </w:t>
      </w:r>
      <w:r>
        <w:br/>
      </w:r>
      <w:r>
        <w:rPr>
          <w:rFonts w:ascii="Times New Roman"/>
          <w:b w:val="false"/>
          <w:i w:val="false"/>
          <w:color w:val="000000"/>
          <w:sz w:val="28"/>
        </w:rPr>
        <w:t xml:space="preserve">
      (В) Получатель, в интересах Проекта, может открыть и содержать специальный депозитный счет в долларах США (Специальный счет) на условиях и полномочиях, удовлетворяющих Банк, включая соответствующую защиту от ликвидации, конфискации или наложения ареста. Вклады и выплаты с этого Специального Счета должны производиться в соответствии с Приложением 4 настоящего Соглашения. </w:t>
      </w:r>
      <w:r>
        <w:br/>
      </w:r>
      <w:r>
        <w:rPr>
          <w:rFonts w:ascii="Times New Roman"/>
          <w:b w:val="false"/>
          <w:i w:val="false"/>
          <w:color w:val="000000"/>
          <w:sz w:val="28"/>
        </w:rPr>
        <w:t xml:space="preserve">
      Раздел 2.03. Последний срок - 31 марта 2009 г. или любая более поздняя дата, которая будет установлена Банком. Банк должен незамедлительно уведомить Получателя о более поздней дате. </w:t>
      </w:r>
    </w:p>
    <w:bookmarkStart w:name="z6" w:id="5"/>
    <w:p>
      <w:pPr>
        <w:spacing w:after="0"/>
        <w:ind w:left="0"/>
        <w:jc w:val="left"/>
      </w:pPr>
      <w:r>
        <w:rPr>
          <w:rFonts w:ascii="Times New Roman"/>
          <w:b/>
          <w:i w:val="false"/>
          <w:color w:val="000000"/>
        </w:rPr>
        <w:t xml:space="preserve"> 
Статья III </w:t>
      </w:r>
      <w:r>
        <w:br/>
      </w:r>
      <w:r>
        <w:rPr>
          <w:rFonts w:ascii="Times New Roman"/>
          <w:b/>
          <w:i w:val="false"/>
          <w:color w:val="000000"/>
        </w:rPr>
        <w:t xml:space="preserve">
Выполнение Проекта </w:t>
      </w:r>
    </w:p>
    <w:bookmarkEnd w:id="5"/>
    <w:p>
      <w:pPr>
        <w:spacing w:after="0"/>
        <w:ind w:left="0"/>
        <w:jc w:val="both"/>
      </w:pPr>
      <w:r>
        <w:rPr>
          <w:rFonts w:ascii="Times New Roman"/>
          <w:b w:val="false"/>
          <w:i w:val="false"/>
          <w:color w:val="000000"/>
          <w:sz w:val="28"/>
        </w:rPr>
        <w:t xml:space="preserve">      Раздел 3.01. Получатель объявляет о своих обязательствах по отношению к Проекту, как сформулировано в Приложении 2 настоящего Соглашения и, с этой целью, будет реализовывать Проект через ГУП с должным усердием и эффективностью и согласно соответствующим административным и финансовым методам, и с должным отношением к факторам окружающей среды, и по мере необходимости обеспечит средствами, помещением, услугами, и другими ресурсами, требующихся для реализации Проекта. </w:t>
      </w:r>
      <w:r>
        <w:br/>
      </w:r>
      <w:r>
        <w:rPr>
          <w:rFonts w:ascii="Times New Roman"/>
          <w:b w:val="false"/>
          <w:i w:val="false"/>
          <w:color w:val="000000"/>
          <w:sz w:val="28"/>
        </w:rPr>
        <w:t xml:space="preserve">
      Раздел 3.02. За исключением тех случаев, когда Банк придет к другому соглашению, приобретение товаров и услуг консультантов, требуемых для Проекта и финансируемых из средств Гранта ГЭФ, должно регулироваться в соответствии с условиями Приложения 3 настоящего Соглашения. </w:t>
      </w:r>
      <w:r>
        <w:br/>
      </w:r>
      <w:r>
        <w:rPr>
          <w:rFonts w:ascii="Times New Roman"/>
          <w:b w:val="false"/>
          <w:i w:val="false"/>
          <w:color w:val="000000"/>
          <w:sz w:val="28"/>
        </w:rPr>
        <w:t xml:space="preserve">
      Раздел 3.03. В целях Раздела 9.08 из Общих Положений и к тому же, без их ограничения Получатель обязуется: </w:t>
      </w:r>
      <w:r>
        <w:br/>
      </w:r>
      <w:r>
        <w:rPr>
          <w:rFonts w:ascii="Times New Roman"/>
          <w:b w:val="false"/>
          <w:i w:val="false"/>
          <w:color w:val="000000"/>
          <w:sz w:val="28"/>
        </w:rPr>
        <w:t xml:space="preserve">
      (а) на основе Руководства, принятого Банком подготовить и представить Банку не позднее, чем через шесть месяцев после окончания срока или другой более поздней даты, согласованной для этой цели Получателем и Банком, план дальнейших проектных действий; и </w:t>
      </w:r>
      <w:r>
        <w:br/>
      </w:r>
      <w:r>
        <w:rPr>
          <w:rFonts w:ascii="Times New Roman"/>
          <w:b w:val="false"/>
          <w:i w:val="false"/>
          <w:color w:val="000000"/>
          <w:sz w:val="28"/>
        </w:rPr>
        <w:t xml:space="preserve">
      (b) предоставить Банку обоснованную возможность для обмена мнениями с Получателем по вышеуказанному плану. </w:t>
      </w:r>
      <w:r>
        <w:br/>
      </w:r>
      <w:r>
        <w:rPr>
          <w:rFonts w:ascii="Times New Roman"/>
          <w:b w:val="false"/>
          <w:i w:val="false"/>
          <w:color w:val="000000"/>
          <w:sz w:val="28"/>
        </w:rPr>
        <w:t xml:space="preserve">
      Раздел 3.04. Получатель гарантирует, что: (а) он своевременно примет все необходимые меры для реализации ПУОС, и (б) внесет всю соответствующую информацию по реализации этих мер в отчет о ходе выполнения работ, который удовлетворит Банк. </w:t>
      </w:r>
      <w:r>
        <w:br/>
      </w:r>
      <w:r>
        <w:rPr>
          <w:rFonts w:ascii="Times New Roman"/>
          <w:b w:val="false"/>
          <w:i w:val="false"/>
          <w:color w:val="000000"/>
          <w:sz w:val="28"/>
        </w:rPr>
        <w:t xml:space="preserve">
      Раздел 3.05. Получатель к 31 октября 2003 года назначит специалиста по финансовому управлению, который будет соответствовать требованиям Банка. </w:t>
      </w:r>
    </w:p>
    <w:bookmarkStart w:name="z7" w:id="6"/>
    <w:p>
      <w:pPr>
        <w:spacing w:after="0"/>
        <w:ind w:left="0"/>
        <w:jc w:val="left"/>
      </w:pPr>
      <w:r>
        <w:rPr>
          <w:rFonts w:ascii="Times New Roman"/>
          <w:b/>
          <w:i w:val="false"/>
          <w:color w:val="000000"/>
        </w:rPr>
        <w:t xml:space="preserve"> 
Статья IV </w:t>
      </w:r>
      <w:r>
        <w:br/>
      </w:r>
      <w:r>
        <w:rPr>
          <w:rFonts w:ascii="Times New Roman"/>
          <w:b/>
          <w:i w:val="false"/>
          <w:color w:val="000000"/>
        </w:rPr>
        <w:t xml:space="preserve">
Финансовые Условия </w:t>
      </w:r>
    </w:p>
    <w:bookmarkEnd w:id="6"/>
    <w:p>
      <w:pPr>
        <w:spacing w:after="0"/>
        <w:ind w:left="0"/>
        <w:jc w:val="both"/>
      </w:pPr>
      <w:r>
        <w:rPr>
          <w:rFonts w:ascii="Times New Roman"/>
          <w:b w:val="false"/>
          <w:i w:val="false"/>
          <w:color w:val="000000"/>
          <w:sz w:val="28"/>
        </w:rPr>
        <w:t xml:space="preserve">      Раздел 4.01. (а) 5.1. а) Получатель будет вести или организует ведение системы записей и счетов, адекватно отражающих проектные операции, ресурсы, в соответствии с действующей бухгалтерской практикой департаментов, агентств Получателя, ответственных за реализацию Проекта или его раздела. </w:t>
      </w:r>
      <w:r>
        <w:br/>
      </w:r>
      <w:r>
        <w:rPr>
          <w:rFonts w:ascii="Times New Roman"/>
          <w:b w:val="false"/>
          <w:i w:val="false"/>
          <w:color w:val="000000"/>
          <w:sz w:val="28"/>
        </w:rPr>
        <w:t xml:space="preserve">
      b) Получатель через ГУП будет: </w:t>
      </w:r>
      <w:r>
        <w:br/>
      </w:r>
      <w:r>
        <w:rPr>
          <w:rFonts w:ascii="Times New Roman"/>
          <w:b w:val="false"/>
          <w:i w:val="false"/>
          <w:color w:val="000000"/>
          <w:sz w:val="28"/>
        </w:rPr>
        <w:t xml:space="preserve">
      i) каждый финансовый год подвергать аудиту записи и счета, упомянутые в параграфе (а) этого раздела, включая те, что по Специальному счету, в соответствии с аудиторскими стандартами, выполняемому независимыми аудиторами, приемлемыми для Банка; </w:t>
      </w:r>
      <w:r>
        <w:br/>
      </w:r>
      <w:r>
        <w:rPr>
          <w:rFonts w:ascii="Times New Roman"/>
          <w:b w:val="false"/>
          <w:i w:val="false"/>
          <w:color w:val="000000"/>
          <w:sz w:val="28"/>
        </w:rPr>
        <w:t xml:space="preserve">
      ii) предоставлять Банку по возможности скорее, но не позднее чем через четыре месяца после окончания каждого года, отчеты по таковым аудитам упомянутых аудиторов такого объема и с такими деталями, о которых обоснованно запросит Банк; и </w:t>
      </w:r>
      <w:r>
        <w:br/>
      </w:r>
      <w:r>
        <w:rPr>
          <w:rFonts w:ascii="Times New Roman"/>
          <w:b w:val="false"/>
          <w:i w:val="false"/>
          <w:color w:val="000000"/>
          <w:sz w:val="28"/>
        </w:rPr>
        <w:t xml:space="preserve">
      iii) время от времени предоставлять Банку, по его обоснованной просьбе, другую информацию, касающуюся упомянутых записей, счетов и аудита. </w:t>
      </w:r>
      <w:r>
        <w:br/>
      </w:r>
      <w:r>
        <w:rPr>
          <w:rFonts w:ascii="Times New Roman"/>
          <w:b w:val="false"/>
          <w:i w:val="false"/>
          <w:color w:val="000000"/>
          <w:sz w:val="28"/>
        </w:rPr>
        <w:t xml:space="preserve">
      с) Для всех расходов, на которые были сняты средства с Грантового счета на основании подтверждений о расходах, Получатель будет: </w:t>
      </w:r>
      <w:r>
        <w:br/>
      </w:r>
      <w:r>
        <w:rPr>
          <w:rFonts w:ascii="Times New Roman"/>
          <w:b w:val="false"/>
          <w:i w:val="false"/>
          <w:color w:val="000000"/>
          <w:sz w:val="28"/>
        </w:rPr>
        <w:t xml:space="preserve">
      i) вести или организует ведение в соответствии с параграфом (а) этого раздела записей и отчетов, отражающих такие расходы; </w:t>
      </w:r>
      <w:r>
        <w:br/>
      </w:r>
      <w:r>
        <w:rPr>
          <w:rFonts w:ascii="Times New Roman"/>
          <w:b w:val="false"/>
          <w:i w:val="false"/>
          <w:color w:val="000000"/>
          <w:sz w:val="28"/>
        </w:rPr>
        <w:t xml:space="preserve">
      ii) хранить, по крайней мере, в течение одного года после получения Банком аудиторского отчета за финансовый год, в течение которого произошло последнее снятие средств с Грантового счета, все записи (контракты, приказы, чеки, инвойсы, счета и другие документы), подтверждающие такие расходы; </w:t>
      </w:r>
      <w:r>
        <w:br/>
      </w:r>
      <w:r>
        <w:rPr>
          <w:rFonts w:ascii="Times New Roman"/>
          <w:b w:val="false"/>
          <w:i w:val="false"/>
          <w:color w:val="000000"/>
          <w:sz w:val="28"/>
        </w:rPr>
        <w:t xml:space="preserve">
      iii) позволять представителям Банка проверять эти записи; и </w:t>
      </w:r>
      <w:r>
        <w:br/>
      </w:r>
      <w:r>
        <w:rPr>
          <w:rFonts w:ascii="Times New Roman"/>
          <w:b w:val="false"/>
          <w:i w:val="false"/>
          <w:color w:val="000000"/>
          <w:sz w:val="28"/>
        </w:rPr>
        <w:t xml:space="preserve">
      iv) гарантировать, чтобы эти записи и отчеты подвергались ежегодному аудиту, упомянутому в параграфе (b) этого раздела, и, чтобы отчет о таком аудите содержал отдельное мнение упомянутых аудиторов по поводу того, насколько верны для подтверждения расходов документы по снятию со счета, предоставляемые каждый финансовый год, а также процедуры и внутренние проверки, сопровождающие их подготовку. </w:t>
      </w:r>
      <w:r>
        <w:br/>
      </w:r>
      <w:r>
        <w:rPr>
          <w:rFonts w:ascii="Times New Roman"/>
          <w:b w:val="false"/>
          <w:i w:val="false"/>
          <w:color w:val="000000"/>
          <w:sz w:val="28"/>
        </w:rPr>
        <w:t xml:space="preserve">
      Раздел 4.02. Получатель посредством ГУП обязуется подготовить и передать в Банк Отчет по Финансовому Мониторингу в форме, соответствующей требованиям Банка. В таком отчете: </w:t>
      </w:r>
      <w:r>
        <w:br/>
      </w:r>
      <w:r>
        <w:rPr>
          <w:rFonts w:ascii="Times New Roman"/>
          <w:b w:val="false"/>
          <w:i w:val="false"/>
          <w:color w:val="000000"/>
          <w:sz w:val="28"/>
        </w:rPr>
        <w:t xml:space="preserve">
      (а) (i) устанавливаются источники и направления использования Проектных средств, как совокупно, так и за отчетный период, при этом отдельной строкой показываются средства, вырученные за счет Гранта, а также объясняются различия между фактическим и запланированным использованием таких средств; </w:t>
      </w:r>
      <w:r>
        <w:br/>
      </w:r>
      <w:r>
        <w:rPr>
          <w:rFonts w:ascii="Times New Roman"/>
          <w:b w:val="false"/>
          <w:i w:val="false"/>
          <w:color w:val="000000"/>
          <w:sz w:val="28"/>
        </w:rPr>
        <w:t xml:space="preserve">
      (ii) описывается фактический прогресс по реализации Проекта, как совокупно, так и за отчетный период, а также объясняются различия между фактической и запланированной реализацией Проекта; </w:t>
      </w:r>
      <w:r>
        <w:br/>
      </w:r>
      <w:r>
        <w:rPr>
          <w:rFonts w:ascii="Times New Roman"/>
          <w:b w:val="false"/>
          <w:i w:val="false"/>
          <w:color w:val="000000"/>
          <w:sz w:val="28"/>
        </w:rPr>
        <w:t xml:space="preserve">
      (iii) определяется, на каком уровне находится закупочный процесс (статус закупок) по Проекту на конец периода, покрываемого Отчетом (отчетного периода). </w:t>
      </w:r>
      <w:r>
        <w:br/>
      </w:r>
      <w:r>
        <w:rPr>
          <w:rFonts w:ascii="Times New Roman"/>
          <w:b w:val="false"/>
          <w:i w:val="false"/>
          <w:color w:val="000000"/>
          <w:sz w:val="28"/>
        </w:rPr>
        <w:t xml:space="preserve">
      (b) Первый Отчет по Финансовому Мониторингу должен быть передан в Банк в течение 45 дней после окончания первого календарного квартала с Даты вступления в силу, и должен покрывать период с даты первого понесенного расхода по Проекту до конца первого календарного квартала; соответственно, каждый последующий Отчет по Финансовому Мониторингу должен быть передан в Банк не позднее 45-го дня после окончания следующего календарного квартала, и такой Отчет покрывает соответствующий календарный квартал (отчетный период). </w:t>
      </w:r>
    </w:p>
    <w:bookmarkStart w:name="z8" w:id="7"/>
    <w:p>
      <w:pPr>
        <w:spacing w:after="0"/>
        <w:ind w:left="0"/>
        <w:jc w:val="left"/>
      </w:pPr>
      <w:r>
        <w:rPr>
          <w:rFonts w:ascii="Times New Roman"/>
          <w:b/>
          <w:i w:val="false"/>
          <w:color w:val="000000"/>
        </w:rPr>
        <w:t xml:space="preserve"> 
Статья V </w:t>
      </w:r>
      <w:r>
        <w:br/>
      </w:r>
      <w:r>
        <w:rPr>
          <w:rFonts w:ascii="Times New Roman"/>
          <w:b/>
          <w:i w:val="false"/>
          <w:color w:val="000000"/>
        </w:rPr>
        <w:t xml:space="preserve">
Истечение срока </w:t>
      </w:r>
    </w:p>
    <w:bookmarkEnd w:id="7"/>
    <w:p>
      <w:pPr>
        <w:spacing w:after="0"/>
        <w:ind w:left="0"/>
        <w:jc w:val="both"/>
      </w:pPr>
      <w:r>
        <w:rPr>
          <w:rFonts w:ascii="Times New Roman"/>
          <w:b w:val="false"/>
          <w:i w:val="false"/>
          <w:color w:val="000000"/>
          <w:sz w:val="28"/>
        </w:rPr>
        <w:t xml:space="preserve">      Раздел 5.01. Срок в девяносто (90) дней после даты заключения настоящего Соглашения определен в целях раздела 12.04 Общих Условий. </w:t>
      </w:r>
      <w:r>
        <w:br/>
      </w:r>
      <w:r>
        <w:rPr>
          <w:rFonts w:ascii="Times New Roman"/>
          <w:b w:val="false"/>
          <w:i w:val="false"/>
          <w:color w:val="000000"/>
          <w:sz w:val="28"/>
        </w:rPr>
        <w:t xml:space="preserve">
      Раздел 5.02. Настоящее Соглашение будет действовать до тех пор, пока средства Гранта ГЭФ не будут полностью израсходованы, и стороны не выполнят свои обязательства по настоящему Соглашению. </w:t>
      </w:r>
    </w:p>
    <w:bookmarkStart w:name="z9" w:id="8"/>
    <w:p>
      <w:pPr>
        <w:spacing w:after="0"/>
        <w:ind w:left="0"/>
        <w:jc w:val="left"/>
      </w:pPr>
      <w:r>
        <w:rPr>
          <w:rFonts w:ascii="Times New Roman"/>
          <w:b/>
          <w:i w:val="false"/>
          <w:color w:val="000000"/>
        </w:rPr>
        <w:t xml:space="preserve"> 
Статья VI </w:t>
      </w:r>
      <w:r>
        <w:br/>
      </w:r>
      <w:r>
        <w:rPr>
          <w:rFonts w:ascii="Times New Roman"/>
          <w:b/>
          <w:i w:val="false"/>
          <w:color w:val="000000"/>
        </w:rPr>
        <w:t xml:space="preserve">
Представители Получателя; Адреса </w:t>
      </w:r>
    </w:p>
    <w:bookmarkEnd w:id="8"/>
    <w:p>
      <w:pPr>
        <w:spacing w:after="0"/>
        <w:ind w:left="0"/>
        <w:jc w:val="both"/>
      </w:pPr>
      <w:r>
        <w:rPr>
          <w:rFonts w:ascii="Times New Roman"/>
          <w:b w:val="false"/>
          <w:i w:val="false"/>
          <w:color w:val="000000"/>
          <w:sz w:val="28"/>
        </w:rPr>
        <w:t xml:space="preserve">      Раздел 6.01. МООС Получателя обозначен как представитель Получателя для осуществления раздела 11.03 Общих Условий. </w:t>
      </w:r>
      <w:r>
        <w:br/>
      </w:r>
      <w:r>
        <w:rPr>
          <w:rFonts w:ascii="Times New Roman"/>
          <w:b w:val="false"/>
          <w:i w:val="false"/>
          <w:color w:val="000000"/>
          <w:sz w:val="28"/>
        </w:rPr>
        <w:t xml:space="preserve">
      Раздел 6.02. Следующие адреса определены для целей Раздела 11.01 Общих Условий: </w:t>
      </w:r>
    </w:p>
    <w:p>
      <w:pPr>
        <w:spacing w:after="0"/>
        <w:ind w:left="0"/>
        <w:jc w:val="both"/>
      </w:pPr>
      <w:r>
        <w:rPr>
          <w:rFonts w:ascii="Times New Roman"/>
          <w:b w:val="false"/>
          <w:i w:val="false"/>
          <w:color w:val="000000"/>
          <w:sz w:val="28"/>
        </w:rPr>
        <w:t xml:space="preserve">      Для Получателя: </w:t>
      </w:r>
    </w:p>
    <w:p>
      <w:pPr>
        <w:spacing w:after="0"/>
        <w:ind w:left="0"/>
        <w:jc w:val="both"/>
      </w:pPr>
      <w:r>
        <w:rPr>
          <w:rFonts w:ascii="Times New Roman"/>
          <w:b w:val="false"/>
          <w:i w:val="false"/>
          <w:color w:val="000000"/>
          <w:sz w:val="28"/>
        </w:rPr>
        <w:t xml:space="preserve">      Министерство охраны окружающей среды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г. Астана </w:t>
      </w:r>
      <w:r>
        <w:br/>
      </w:r>
      <w:r>
        <w:rPr>
          <w:rFonts w:ascii="Times New Roman"/>
          <w:b w:val="false"/>
          <w:i w:val="false"/>
          <w:color w:val="000000"/>
          <w:sz w:val="28"/>
        </w:rPr>
        <w:t xml:space="preserve">
      Пр. Победы, 31 </w:t>
      </w:r>
      <w:r>
        <w:br/>
      </w:r>
      <w:r>
        <w:rPr>
          <w:rFonts w:ascii="Times New Roman"/>
          <w:b w:val="false"/>
          <w:i w:val="false"/>
          <w:color w:val="000000"/>
          <w:sz w:val="28"/>
        </w:rPr>
        <w:t xml:space="preserve">
      тел: 7 (3172) 59-19-50, 59-19-65, 59-19-71 </w:t>
      </w:r>
      <w:r>
        <w:br/>
      </w:r>
      <w:r>
        <w:rPr>
          <w:rFonts w:ascii="Times New Roman"/>
          <w:b w:val="false"/>
          <w:i w:val="false"/>
          <w:color w:val="000000"/>
          <w:sz w:val="28"/>
        </w:rPr>
        <w:t xml:space="preserve">
      факс: 7(3172) 59-19-73 </w:t>
      </w:r>
    </w:p>
    <w:p>
      <w:pPr>
        <w:spacing w:after="0"/>
        <w:ind w:left="0"/>
        <w:jc w:val="both"/>
      </w:pPr>
      <w:r>
        <w:rPr>
          <w:rFonts w:ascii="Times New Roman"/>
          <w:b w:val="false"/>
          <w:i w:val="false"/>
          <w:color w:val="000000"/>
          <w:sz w:val="28"/>
        </w:rPr>
        <w:t xml:space="preserve">      Для Банка: </w:t>
      </w:r>
    </w:p>
    <w:p>
      <w:pPr>
        <w:spacing w:after="0"/>
        <w:ind w:left="0"/>
        <w:jc w:val="both"/>
      </w:pPr>
      <w:r>
        <w:rPr>
          <w:rFonts w:ascii="Times New Roman"/>
          <w:b w:val="false"/>
          <w:i w:val="false"/>
          <w:color w:val="000000"/>
          <w:sz w:val="28"/>
        </w:rPr>
        <w:t xml:space="preserve">      Международный Банк Реконструкции и Развития </w:t>
      </w:r>
      <w:r>
        <w:br/>
      </w:r>
      <w:r>
        <w:rPr>
          <w:rFonts w:ascii="Times New Roman"/>
          <w:b w:val="false"/>
          <w:i w:val="false"/>
          <w:color w:val="000000"/>
          <w:sz w:val="28"/>
        </w:rPr>
        <w:t xml:space="preserve">
      International Bank for </w:t>
      </w:r>
      <w:r>
        <w:br/>
      </w:r>
      <w:r>
        <w:rPr>
          <w:rFonts w:ascii="Times New Roman"/>
          <w:b w:val="false"/>
          <w:i w:val="false"/>
          <w:color w:val="000000"/>
          <w:sz w:val="28"/>
        </w:rPr>
        <w:t xml:space="preserve">
      Reconstruction and Development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p>
    <w:p>
      <w:pPr>
        <w:spacing w:after="0"/>
        <w:ind w:left="0"/>
        <w:jc w:val="both"/>
      </w:pPr>
      <w:r>
        <w:rPr>
          <w:rFonts w:ascii="Times New Roman"/>
          <w:b w:val="false"/>
          <w:i w:val="false"/>
          <w:color w:val="000000"/>
          <w:sz w:val="28"/>
        </w:rPr>
        <w:t xml:space="preserve">      Cable address:                Telex: </w:t>
      </w:r>
      <w:r>
        <w:br/>
      </w:r>
      <w:r>
        <w:rPr>
          <w:rFonts w:ascii="Times New Roman"/>
          <w:b w:val="false"/>
          <w:i w:val="false"/>
          <w:color w:val="000000"/>
          <w:sz w:val="28"/>
        </w:rPr>
        <w:t xml:space="preserve">
      INTBAFRAD                     248423 (MCI) </w:t>
      </w:r>
      <w:r>
        <w:br/>
      </w:r>
      <w:r>
        <w:rPr>
          <w:rFonts w:ascii="Times New Roman"/>
          <w:b w:val="false"/>
          <w:i w:val="false"/>
          <w:color w:val="000000"/>
          <w:sz w:val="28"/>
        </w:rPr>
        <w:t xml:space="preserve">
      Washington, D.C.              64145 (MCI) </w:t>
      </w:r>
    </w:p>
    <w:p>
      <w:pPr>
        <w:spacing w:after="0"/>
        <w:ind w:left="0"/>
        <w:jc w:val="both"/>
      </w:pPr>
      <w:r>
        <w:rPr>
          <w:rFonts w:ascii="Times New Roman"/>
          <w:b w:val="false"/>
          <w:i w:val="false"/>
          <w:color w:val="000000"/>
          <w:sz w:val="28"/>
        </w:rPr>
        <w:t xml:space="preserve">      В УДОСТОВЕРЕНИЕ ЧЕГО Стороны, действуя через своих должным образом уполномоченных представителей, подписали настоящее Соглашение в г. Астана, Республика Казахстан в вышеуказанный день и год.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Уполномоченный Представитель </w:t>
      </w:r>
    </w:p>
    <w:p>
      <w:pPr>
        <w:spacing w:after="0"/>
        <w:ind w:left="0"/>
        <w:jc w:val="both"/>
      </w:pPr>
      <w:r>
        <w:rPr>
          <w:rFonts w:ascii="Times New Roman"/>
          <w:b w:val="false"/>
          <w:i w:val="false"/>
          <w:color w:val="000000"/>
          <w:sz w:val="28"/>
        </w:rPr>
        <w:t xml:space="preserve">      Международный банк реконструкции и развития </w:t>
      </w:r>
      <w:r>
        <w:br/>
      </w:r>
      <w:r>
        <w:rPr>
          <w:rFonts w:ascii="Times New Roman"/>
          <w:b w:val="false"/>
          <w:i w:val="false"/>
          <w:color w:val="000000"/>
          <w:sz w:val="28"/>
        </w:rPr>
        <w:t xml:space="preserve">
      (как исполнительное агентство ГЭФ) </w:t>
      </w:r>
    </w:p>
    <w:p>
      <w:pPr>
        <w:spacing w:after="0"/>
        <w:ind w:left="0"/>
        <w:jc w:val="both"/>
      </w:pPr>
      <w:r>
        <w:rPr>
          <w:rFonts w:ascii="Times New Roman"/>
          <w:b w:val="false"/>
          <w:i w:val="false"/>
          <w:color w:val="000000"/>
          <w:sz w:val="28"/>
        </w:rPr>
        <w:t xml:space="preserve">      Уполномоченный Представитель </w:t>
      </w:r>
    </w:p>
    <w:bookmarkStart w:name="z10" w:id="9"/>
    <w:p>
      <w:pPr>
        <w:spacing w:after="0"/>
        <w:ind w:left="0"/>
        <w:jc w:val="left"/>
      </w:pPr>
      <w:r>
        <w:rPr>
          <w:rFonts w:ascii="Times New Roman"/>
          <w:b/>
          <w:i w:val="false"/>
          <w:color w:val="000000"/>
        </w:rPr>
        <w:t xml:space="preserve"> 
Приложение 1 </w:t>
      </w:r>
      <w:r>
        <w:br/>
      </w:r>
      <w:r>
        <w:rPr>
          <w:rFonts w:ascii="Times New Roman"/>
          <w:b/>
          <w:i w:val="false"/>
          <w:color w:val="000000"/>
        </w:rPr>
        <w:t xml:space="preserve">
Снятие со счета средств Гранта ГЭФ </w:t>
      </w:r>
    </w:p>
    <w:bookmarkEnd w:id="9"/>
    <w:p>
      <w:pPr>
        <w:spacing w:after="0"/>
        <w:ind w:left="0"/>
        <w:jc w:val="both"/>
      </w:pPr>
      <w:r>
        <w:rPr>
          <w:rFonts w:ascii="Times New Roman"/>
          <w:b w:val="false"/>
          <w:i w:val="false"/>
          <w:color w:val="000000"/>
          <w:sz w:val="28"/>
        </w:rPr>
        <w:t xml:space="preserve">      1. В нижеследующей таблице сформулированы категории и статьи расходов на товары и услуги, финансируемые из средств Гранта ГЭФ, распределение средств Гранта ГЭФ по каждой категории и процент расходов по статьям каждой категории: </w:t>
      </w:r>
    </w:p>
    <w:p>
      <w:pPr>
        <w:spacing w:after="0"/>
        <w:ind w:left="0"/>
        <w:jc w:val="both"/>
      </w:pPr>
      <w:r>
        <w:rPr>
          <w:rFonts w:ascii="Times New Roman"/>
          <w:b w:val="false"/>
          <w:i w:val="false"/>
          <w:color w:val="000000"/>
          <w:sz w:val="28"/>
        </w:rPr>
        <w:t xml:space="preserve">              Выделяемые средства Гранта ГЭФ   % финансируемых </w:t>
      </w:r>
      <w:r>
        <w:br/>
      </w:r>
      <w:r>
        <w:rPr>
          <w:rFonts w:ascii="Times New Roman"/>
          <w:b w:val="false"/>
          <w:i w:val="false"/>
          <w:color w:val="000000"/>
          <w:sz w:val="28"/>
        </w:rPr>
        <w:t xml:space="preserve">
                                               расходов </w:t>
      </w:r>
    </w:p>
    <w:p>
      <w:pPr>
        <w:spacing w:after="0"/>
        <w:ind w:left="0"/>
        <w:jc w:val="both"/>
      </w:pPr>
      <w:r>
        <w:rPr>
          <w:rFonts w:ascii="Times New Roman"/>
          <w:b w:val="false"/>
          <w:i w:val="false"/>
          <w:color w:val="000000"/>
          <w:sz w:val="28"/>
        </w:rPr>
        <w:t xml:space="preserve">      Категория          (в долларах США) </w:t>
      </w:r>
    </w:p>
    <w:p>
      <w:pPr>
        <w:spacing w:after="0"/>
        <w:ind w:left="0"/>
        <w:jc w:val="both"/>
      </w:pPr>
      <w:r>
        <w:rPr>
          <w:rFonts w:ascii="Times New Roman"/>
          <w:b w:val="false"/>
          <w:i w:val="false"/>
          <w:color w:val="000000"/>
          <w:sz w:val="28"/>
        </w:rPr>
        <w:t xml:space="preserve">    (1) товары                 2300000        100% иностранных </w:t>
      </w:r>
      <w:r>
        <w:br/>
      </w:r>
      <w:r>
        <w:rPr>
          <w:rFonts w:ascii="Times New Roman"/>
          <w:b w:val="false"/>
          <w:i w:val="false"/>
          <w:color w:val="000000"/>
          <w:sz w:val="28"/>
        </w:rPr>
        <w:t xml:space="preserve">
                                              расходов </w:t>
      </w:r>
      <w:r>
        <w:br/>
      </w:r>
      <w:r>
        <w:rPr>
          <w:rFonts w:ascii="Times New Roman"/>
          <w:b w:val="false"/>
          <w:i w:val="false"/>
          <w:color w:val="000000"/>
          <w:sz w:val="28"/>
        </w:rPr>
        <w:t xml:space="preserve">
                                              100% местных расходов </w:t>
      </w:r>
      <w:r>
        <w:br/>
      </w:r>
      <w:r>
        <w:rPr>
          <w:rFonts w:ascii="Times New Roman"/>
          <w:b w:val="false"/>
          <w:i w:val="false"/>
          <w:color w:val="000000"/>
          <w:sz w:val="28"/>
        </w:rPr>
        <w:t xml:space="preserve">
                                              (экс-фабричная </w:t>
      </w:r>
      <w:r>
        <w:br/>
      </w:r>
      <w:r>
        <w:rPr>
          <w:rFonts w:ascii="Times New Roman"/>
          <w:b w:val="false"/>
          <w:i w:val="false"/>
          <w:color w:val="000000"/>
          <w:sz w:val="28"/>
        </w:rPr>
        <w:t xml:space="preserve">
                                              стоимость) и 84% </w:t>
      </w:r>
      <w:r>
        <w:br/>
      </w:r>
      <w:r>
        <w:rPr>
          <w:rFonts w:ascii="Times New Roman"/>
          <w:b w:val="false"/>
          <w:i w:val="false"/>
          <w:color w:val="000000"/>
          <w:sz w:val="28"/>
        </w:rPr>
        <w:t xml:space="preserve">
                                              местных расходов по </w:t>
      </w:r>
      <w:r>
        <w:br/>
      </w:r>
      <w:r>
        <w:rPr>
          <w:rFonts w:ascii="Times New Roman"/>
          <w:b w:val="false"/>
          <w:i w:val="false"/>
          <w:color w:val="000000"/>
          <w:sz w:val="28"/>
        </w:rPr>
        <w:t xml:space="preserve">
                                              другим пунктам, </w:t>
      </w:r>
      <w:r>
        <w:br/>
      </w:r>
      <w:r>
        <w:rPr>
          <w:rFonts w:ascii="Times New Roman"/>
          <w:b w:val="false"/>
          <w:i w:val="false"/>
          <w:color w:val="000000"/>
          <w:sz w:val="28"/>
        </w:rPr>
        <w:t xml:space="preserve">
                                              закупаемым на местах </w:t>
      </w:r>
    </w:p>
    <w:p>
      <w:pPr>
        <w:spacing w:after="0"/>
        <w:ind w:left="0"/>
        <w:jc w:val="both"/>
      </w:pPr>
      <w:r>
        <w:rPr>
          <w:rFonts w:ascii="Times New Roman"/>
          <w:b w:val="false"/>
          <w:i w:val="false"/>
          <w:color w:val="000000"/>
          <w:sz w:val="28"/>
        </w:rPr>
        <w:t xml:space="preserve">    (2) услуги консультантов   1650000        81% для фирм, </w:t>
      </w:r>
      <w:r>
        <w:br/>
      </w:r>
      <w:r>
        <w:rPr>
          <w:rFonts w:ascii="Times New Roman"/>
          <w:b w:val="false"/>
          <w:i w:val="false"/>
          <w:color w:val="000000"/>
          <w:sz w:val="28"/>
        </w:rPr>
        <w:t xml:space="preserve">
        включая аудит                         84% для физических </w:t>
      </w:r>
      <w:r>
        <w:br/>
      </w:r>
      <w:r>
        <w:rPr>
          <w:rFonts w:ascii="Times New Roman"/>
          <w:b w:val="false"/>
          <w:i w:val="false"/>
          <w:color w:val="000000"/>
          <w:sz w:val="28"/>
        </w:rPr>
        <w:t xml:space="preserve">
                                              лиц и 100% применимых </w:t>
      </w:r>
      <w:r>
        <w:br/>
      </w:r>
      <w:r>
        <w:rPr>
          <w:rFonts w:ascii="Times New Roman"/>
          <w:b w:val="false"/>
          <w:i w:val="false"/>
          <w:color w:val="000000"/>
          <w:sz w:val="28"/>
        </w:rPr>
        <w:t xml:space="preserve">
                                              социальных расходов </w:t>
      </w:r>
    </w:p>
    <w:p>
      <w:pPr>
        <w:spacing w:after="0"/>
        <w:ind w:left="0"/>
        <w:jc w:val="both"/>
      </w:pPr>
      <w:r>
        <w:rPr>
          <w:rFonts w:ascii="Times New Roman"/>
          <w:b w:val="false"/>
          <w:i w:val="false"/>
          <w:color w:val="000000"/>
          <w:sz w:val="28"/>
        </w:rPr>
        <w:t xml:space="preserve">    (3) Обучение                320000        100% </w:t>
      </w:r>
    </w:p>
    <w:p>
      <w:pPr>
        <w:spacing w:after="0"/>
        <w:ind w:left="0"/>
        <w:jc w:val="both"/>
      </w:pPr>
      <w:r>
        <w:rPr>
          <w:rFonts w:ascii="Times New Roman"/>
          <w:b w:val="false"/>
          <w:i w:val="false"/>
          <w:color w:val="000000"/>
          <w:sz w:val="28"/>
        </w:rPr>
        <w:t xml:space="preserve">    (4) Возрастающие </w:t>
      </w:r>
      <w:r>
        <w:br/>
      </w:r>
      <w:r>
        <w:rPr>
          <w:rFonts w:ascii="Times New Roman"/>
          <w:b w:val="false"/>
          <w:i w:val="false"/>
          <w:color w:val="000000"/>
          <w:sz w:val="28"/>
        </w:rPr>
        <w:t xml:space="preserve">
        эксплуатационные </w:t>
      </w:r>
      <w:r>
        <w:br/>
      </w:r>
      <w:r>
        <w:rPr>
          <w:rFonts w:ascii="Times New Roman"/>
          <w:b w:val="false"/>
          <w:i w:val="false"/>
          <w:color w:val="000000"/>
          <w:sz w:val="28"/>
        </w:rPr>
        <w:t xml:space="preserve">
        Расходы                1000000        80% до декабря 2005 </w:t>
      </w:r>
      <w:r>
        <w:br/>
      </w:r>
      <w:r>
        <w:rPr>
          <w:rFonts w:ascii="Times New Roman"/>
          <w:b w:val="false"/>
          <w:i w:val="false"/>
          <w:color w:val="000000"/>
          <w:sz w:val="28"/>
        </w:rPr>
        <w:t xml:space="preserve">
                                              года и 65% после, </w:t>
      </w:r>
      <w:r>
        <w:br/>
      </w:r>
      <w:r>
        <w:rPr>
          <w:rFonts w:ascii="Times New Roman"/>
          <w:b w:val="false"/>
          <w:i w:val="false"/>
          <w:color w:val="000000"/>
          <w:sz w:val="28"/>
        </w:rPr>
        <w:t xml:space="preserve">
                                              100% применимых </w:t>
      </w:r>
      <w:r>
        <w:br/>
      </w:r>
      <w:r>
        <w:rPr>
          <w:rFonts w:ascii="Times New Roman"/>
          <w:b w:val="false"/>
          <w:i w:val="false"/>
          <w:color w:val="000000"/>
          <w:sz w:val="28"/>
        </w:rPr>
        <w:t xml:space="preserve">
                                              социальных расходов </w:t>
      </w:r>
    </w:p>
    <w:p>
      <w:pPr>
        <w:spacing w:after="0"/>
        <w:ind w:left="0"/>
        <w:jc w:val="both"/>
      </w:pPr>
      <w:r>
        <w:rPr>
          <w:rFonts w:ascii="Times New Roman"/>
          <w:b w:val="false"/>
          <w:i w:val="false"/>
          <w:color w:val="000000"/>
          <w:sz w:val="28"/>
        </w:rPr>
        <w:t xml:space="preserve">        Всего                  5270000 </w:t>
      </w:r>
    </w:p>
    <w:p>
      <w:pPr>
        <w:spacing w:after="0"/>
        <w:ind w:left="0"/>
        <w:jc w:val="both"/>
      </w:pPr>
      <w:r>
        <w:rPr>
          <w:rFonts w:ascii="Times New Roman"/>
          <w:b w:val="false"/>
          <w:i w:val="false"/>
          <w:color w:val="000000"/>
          <w:sz w:val="28"/>
        </w:rPr>
        <w:t xml:space="preserve">      2. Для целей настоящего Приложения используются следующие определения: </w:t>
      </w:r>
      <w:r>
        <w:br/>
      </w:r>
      <w:r>
        <w:rPr>
          <w:rFonts w:ascii="Times New Roman"/>
          <w:b w:val="false"/>
          <w:i w:val="false"/>
          <w:color w:val="000000"/>
          <w:sz w:val="28"/>
        </w:rPr>
        <w:t xml:space="preserve">
      (a) Термин "иностранные расходы" в данном параграфе означает расходы в валюте любой страны, кроме страны Получателя, на товары и услуги, поставляемые с территории любой страны, кроме страны Получателя; </w:t>
      </w:r>
      <w:r>
        <w:br/>
      </w:r>
      <w:r>
        <w:rPr>
          <w:rFonts w:ascii="Times New Roman"/>
          <w:b w:val="false"/>
          <w:i w:val="false"/>
          <w:color w:val="000000"/>
          <w:sz w:val="28"/>
        </w:rPr>
        <w:t xml:space="preserve">
      (b) термин "местные расходы" означает расходы в валюте Получателя, или за услуги и товары, поставляемые с территории Получателя; </w:t>
      </w:r>
      <w:r>
        <w:br/>
      </w:r>
      <w:r>
        <w:rPr>
          <w:rFonts w:ascii="Times New Roman"/>
          <w:b w:val="false"/>
          <w:i w:val="false"/>
          <w:color w:val="000000"/>
          <w:sz w:val="28"/>
        </w:rPr>
        <w:t xml:space="preserve">
      (c) термин "обучение" означает обучение фермеров и персонала, имеющего отношение к проекту, включая обучающие поездки и семинары; </w:t>
      </w:r>
      <w:r>
        <w:br/>
      </w:r>
      <w:r>
        <w:rPr>
          <w:rFonts w:ascii="Times New Roman"/>
          <w:b w:val="false"/>
          <w:i w:val="false"/>
          <w:color w:val="000000"/>
          <w:sz w:val="28"/>
        </w:rPr>
        <w:t xml:space="preserve">
      (d) термин "возрастающие эксплуатационные расходы" означает периодические расходы, совершаемые ГУП для реализации мероприятий проекта, включая коммуникации, печать и публикации, ежедневные расходы, транспортировку и затраты на полевые поездки, и другие подобные расходы, согласованные Ассоциацией. </w:t>
      </w:r>
      <w:r>
        <w:br/>
      </w:r>
      <w:r>
        <w:rPr>
          <w:rFonts w:ascii="Times New Roman"/>
          <w:b w:val="false"/>
          <w:i w:val="false"/>
          <w:color w:val="000000"/>
          <w:sz w:val="28"/>
        </w:rPr>
        <w:t xml:space="preserve">
      (e) Термин "приемлемые социальные расходы" означает участие работодателя в социальных и медицинских расходах, установленные Заемщиком по договорам найма ГУП и индивидуальных консультантов с гражданами Заемщика. </w:t>
      </w:r>
      <w:r>
        <w:br/>
      </w:r>
      <w:r>
        <w:rPr>
          <w:rFonts w:ascii="Times New Roman"/>
          <w:b w:val="false"/>
          <w:i w:val="false"/>
          <w:color w:val="000000"/>
          <w:sz w:val="28"/>
        </w:rPr>
        <w:t xml:space="preserve">
      3. Независимо от условий вышеизложенного параграфа 1, не будут выделяться средства со счета на оплату расходов, совершенных до даты заключения данного Соглашения. </w:t>
      </w:r>
      <w:r>
        <w:br/>
      </w:r>
      <w:r>
        <w:rPr>
          <w:rFonts w:ascii="Times New Roman"/>
          <w:b w:val="false"/>
          <w:i w:val="false"/>
          <w:color w:val="000000"/>
          <w:sz w:val="28"/>
        </w:rPr>
        <w:t xml:space="preserve">
      4. Банк может запросить, чтобы снятие средств с Грантового счета производилось на основании отчетов о расходах на: а) товары по контрактам стоимостью, эквивалентной менее 100.000 долларов США; б) контракты на услуги консультационных фирм стоимостью, эквивалентной менее 50.000 долларов США; в) услуги индивидуальных консультантов стоимостью, эквивалентной менее 25.000 долларов США; г) обучение по контрактам стоимостью до 25.000 долларов США, и г) возрастающие эксплуатационные расходы, в каждом случае на условиях и полномочиях, о которых Банк специально уведомит Получателя. </w:t>
      </w:r>
      <w:r>
        <w:br/>
      </w:r>
      <w:r>
        <w:rPr>
          <w:rFonts w:ascii="Times New Roman"/>
          <w:b w:val="false"/>
          <w:i w:val="false"/>
          <w:color w:val="000000"/>
          <w:sz w:val="28"/>
        </w:rPr>
        <w:t xml:space="preserve">
      5. Если Банк, в какое-то время решит, что какой-то платеж со специального Счета Гранта ГЭФ был произведен для оплаты расходов, не являющихся приемлемыми согласно условий этого Соглашения, Получатель после соответствующего уведомления Банком, должен незамедлительно возместить Банку на депозитный Счет Гранта ГЭФ сумму, равную сумме платежа, или той ее части, которая будет определена Банком как неприемлемая. </w:t>
      </w:r>
    </w:p>
    <w:bookmarkStart w:name="z11" w:id="10"/>
    <w:p>
      <w:pPr>
        <w:spacing w:after="0"/>
        <w:ind w:left="0"/>
        <w:jc w:val="left"/>
      </w:pPr>
      <w:r>
        <w:rPr>
          <w:rFonts w:ascii="Times New Roman"/>
          <w:b/>
          <w:i w:val="false"/>
          <w:color w:val="000000"/>
        </w:rPr>
        <w:t xml:space="preserve"> 
Приложение 2 </w:t>
      </w:r>
      <w:r>
        <w:br/>
      </w:r>
      <w:r>
        <w:rPr>
          <w:rFonts w:ascii="Times New Roman"/>
          <w:b/>
          <w:i w:val="false"/>
          <w:color w:val="000000"/>
        </w:rPr>
        <w:t xml:space="preserve">
Описание Проекта </w:t>
      </w:r>
    </w:p>
    <w:bookmarkEnd w:id="10"/>
    <w:p>
      <w:pPr>
        <w:spacing w:after="0"/>
        <w:ind w:left="0"/>
        <w:jc w:val="both"/>
      </w:pPr>
      <w:r>
        <w:rPr>
          <w:rFonts w:ascii="Times New Roman"/>
          <w:b w:val="false"/>
          <w:i w:val="false"/>
          <w:color w:val="000000"/>
          <w:sz w:val="28"/>
        </w:rPr>
        <w:t xml:space="preserve">      Целью Проекта является демонстрация и продвижение устойчивых систем землепользования в экосистемах с крайне засушливыми условиями. </w:t>
      </w:r>
      <w:r>
        <w:br/>
      </w:r>
      <w:r>
        <w:rPr>
          <w:rFonts w:ascii="Times New Roman"/>
          <w:b w:val="false"/>
          <w:i w:val="false"/>
          <w:color w:val="000000"/>
          <w:sz w:val="28"/>
        </w:rPr>
        <w:t xml:space="preserve">
      Проект состоит из следующих частей, которые могут изменяться время от времени при согласовании с Получателем и Банком для достижения следующих целей: </w:t>
      </w:r>
    </w:p>
    <w:p>
      <w:pPr>
        <w:spacing w:after="0"/>
        <w:ind w:left="0"/>
        <w:jc w:val="both"/>
      </w:pPr>
      <w:r>
        <w:rPr>
          <w:rFonts w:ascii="Times New Roman"/>
          <w:b w:val="false"/>
          <w:i w:val="false"/>
          <w:color w:val="000000"/>
          <w:sz w:val="28"/>
        </w:rPr>
        <w:t xml:space="preserve">      Раздел А: Развитие Устойчивых Систем Землепользования. </w:t>
      </w:r>
      <w:r>
        <w:br/>
      </w:r>
      <w:r>
        <w:rPr>
          <w:rFonts w:ascii="Times New Roman"/>
          <w:b w:val="false"/>
          <w:i w:val="false"/>
          <w:color w:val="000000"/>
          <w:sz w:val="28"/>
        </w:rPr>
        <w:t xml:space="preserve">
      1. Предоставление товаров и услуг в отобранном Шетском районе для восстановления деградированных зерновых угодий. </w:t>
      </w:r>
      <w:r>
        <w:br/>
      </w:r>
      <w:r>
        <w:rPr>
          <w:rFonts w:ascii="Times New Roman"/>
          <w:b w:val="false"/>
          <w:i w:val="false"/>
          <w:color w:val="000000"/>
          <w:sz w:val="28"/>
        </w:rPr>
        <w:t xml:space="preserve">
      2. Предоставление товаров и услуг для улучшения растительного покрова и управления деградированными пастбищами и сенокосными угодьями в отобранном Шетском районе. </w:t>
      </w:r>
      <w:r>
        <w:br/>
      </w:r>
      <w:r>
        <w:rPr>
          <w:rFonts w:ascii="Times New Roman"/>
          <w:b w:val="false"/>
          <w:i w:val="false"/>
          <w:color w:val="000000"/>
          <w:sz w:val="28"/>
        </w:rPr>
        <w:t xml:space="preserve">
      3. Предоставление консультационных услуг в отобранном Шетском районе для внедрения различных методов, позволяющих выращивать многолетние и однолетние травы по самой низкой стоимости, приносящих наибольший доход в виде кормов. </w:t>
      </w:r>
    </w:p>
    <w:p>
      <w:pPr>
        <w:spacing w:after="0"/>
        <w:ind w:left="0"/>
        <w:jc w:val="both"/>
      </w:pPr>
      <w:r>
        <w:rPr>
          <w:rFonts w:ascii="Times New Roman"/>
          <w:b w:val="false"/>
          <w:i w:val="false"/>
          <w:color w:val="000000"/>
          <w:sz w:val="28"/>
        </w:rPr>
        <w:t xml:space="preserve">      Раздел В: Оказание первоначальной сервисной поддержки производительным группам. </w:t>
      </w:r>
      <w:r>
        <w:br/>
      </w:r>
      <w:r>
        <w:rPr>
          <w:rFonts w:ascii="Times New Roman"/>
          <w:b w:val="false"/>
          <w:i w:val="false"/>
          <w:color w:val="000000"/>
          <w:sz w:val="28"/>
        </w:rPr>
        <w:t xml:space="preserve">
      Предоставление товаров и услуг для поддержки фермеров в отобранном районе, типа: (а) учреждение местных ассоциаций производителей для организации и управления центрами по сбору молока и регионального сельскохозяйственного рынка; и (b) предоставление консультативных услуг по животноводству и земледелию. </w:t>
      </w:r>
    </w:p>
    <w:p>
      <w:pPr>
        <w:spacing w:after="0"/>
        <w:ind w:left="0"/>
        <w:jc w:val="both"/>
      </w:pPr>
      <w:r>
        <w:rPr>
          <w:rFonts w:ascii="Times New Roman"/>
          <w:b w:val="false"/>
          <w:i w:val="false"/>
          <w:color w:val="000000"/>
          <w:sz w:val="28"/>
        </w:rPr>
        <w:t xml:space="preserve">      Раздел С: Определение количества поглощения углерода. </w:t>
      </w:r>
      <w:r>
        <w:br/>
      </w:r>
      <w:r>
        <w:rPr>
          <w:rFonts w:ascii="Times New Roman"/>
          <w:b w:val="false"/>
          <w:i w:val="false"/>
          <w:color w:val="000000"/>
          <w:sz w:val="28"/>
        </w:rPr>
        <w:t xml:space="preserve">
      Предоставление консультационных услуг для оценки потенциала поглощения углерода в засушливых степных экосистемах, обеспечение основных исследований и предоставление эмпирических данных. </w:t>
      </w:r>
    </w:p>
    <w:p>
      <w:pPr>
        <w:spacing w:after="0"/>
        <w:ind w:left="0"/>
        <w:jc w:val="both"/>
      </w:pPr>
      <w:r>
        <w:rPr>
          <w:rFonts w:ascii="Times New Roman"/>
          <w:b w:val="false"/>
          <w:i w:val="false"/>
          <w:color w:val="000000"/>
          <w:sz w:val="28"/>
        </w:rPr>
        <w:t xml:space="preserve">      Раздел D: Общественное Просвещение и Стратегия Репликации. </w:t>
      </w:r>
      <w:r>
        <w:br/>
      </w:r>
      <w:r>
        <w:rPr>
          <w:rFonts w:ascii="Times New Roman"/>
          <w:b w:val="false"/>
          <w:i w:val="false"/>
          <w:color w:val="000000"/>
          <w:sz w:val="28"/>
        </w:rPr>
        <w:t xml:space="preserve">
      Предоставление консультационных услуг для развития стратегии общественного просвещения и мероприятий по увеличению потенциала, включая усиление политики и регулирующей структуры относительно устойчивого использования природных ресурсов на землях с крайне засушливыми условиями. </w:t>
      </w:r>
    </w:p>
    <w:p>
      <w:pPr>
        <w:spacing w:after="0"/>
        <w:ind w:left="0"/>
        <w:jc w:val="both"/>
      </w:pPr>
      <w:r>
        <w:rPr>
          <w:rFonts w:ascii="Times New Roman"/>
          <w:b w:val="false"/>
          <w:i w:val="false"/>
          <w:color w:val="000000"/>
          <w:sz w:val="28"/>
        </w:rPr>
        <w:t xml:space="preserve">      Раздел Е: Управление Проектом. </w:t>
      </w:r>
      <w:r>
        <w:br/>
      </w:r>
      <w:r>
        <w:rPr>
          <w:rFonts w:ascii="Times New Roman"/>
          <w:b w:val="false"/>
          <w:i w:val="false"/>
          <w:color w:val="000000"/>
          <w:sz w:val="28"/>
        </w:rPr>
        <w:t xml:space="preserve">
      Предоставление товаров и консультационных услуг для оказания содействия в эффективной реализации проектных мероприятий. </w:t>
      </w:r>
    </w:p>
    <w:p>
      <w:pPr>
        <w:spacing w:after="0"/>
        <w:ind w:left="0"/>
        <w:jc w:val="both"/>
      </w:pPr>
      <w:r>
        <w:rPr>
          <w:rFonts w:ascii="Times New Roman"/>
          <w:b w:val="false"/>
          <w:i w:val="false"/>
          <w:color w:val="000000"/>
          <w:sz w:val="28"/>
        </w:rPr>
        <w:t xml:space="preserve">      Ожидается, что Проект будет завершен к 30 сентября 2008 года. </w:t>
      </w:r>
    </w:p>
    <w:bookmarkStart w:name="z12" w:id="11"/>
    <w:p>
      <w:pPr>
        <w:spacing w:after="0"/>
        <w:ind w:left="0"/>
        <w:jc w:val="left"/>
      </w:pPr>
      <w:r>
        <w:rPr>
          <w:rFonts w:ascii="Times New Roman"/>
          <w:b/>
          <w:i w:val="false"/>
          <w:color w:val="000000"/>
        </w:rPr>
        <w:t xml:space="preserve"> 
Приложение 3 </w:t>
      </w:r>
      <w:r>
        <w:br/>
      </w:r>
      <w:r>
        <w:rPr>
          <w:rFonts w:ascii="Times New Roman"/>
          <w:b/>
          <w:i w:val="false"/>
          <w:color w:val="000000"/>
        </w:rPr>
        <w:t xml:space="preserve">
Закупки </w:t>
      </w:r>
    </w:p>
    <w:bookmarkEnd w:id="11"/>
    <w:p>
      <w:pPr>
        <w:spacing w:after="0"/>
        <w:ind w:left="0"/>
        <w:jc w:val="both"/>
      </w:pPr>
      <w:r>
        <w:rPr>
          <w:rFonts w:ascii="Times New Roman"/>
          <w:b w:val="false"/>
          <w:i w:val="false"/>
          <w:color w:val="000000"/>
          <w:sz w:val="28"/>
        </w:rPr>
        <w:t xml:space="preserve">      Раздел 1. Закупка товаров. </w:t>
      </w:r>
    </w:p>
    <w:p>
      <w:pPr>
        <w:spacing w:after="0"/>
        <w:ind w:left="0"/>
        <w:jc w:val="both"/>
      </w:pPr>
      <w:r>
        <w:rPr>
          <w:rFonts w:ascii="Times New Roman"/>
          <w:b w:val="false"/>
          <w:i w:val="false"/>
          <w:color w:val="000000"/>
          <w:sz w:val="28"/>
        </w:rPr>
        <w:t xml:space="preserve">      Раздел А. Общие положения. </w:t>
      </w:r>
    </w:p>
    <w:p>
      <w:pPr>
        <w:spacing w:after="0"/>
        <w:ind w:left="0"/>
        <w:jc w:val="both"/>
      </w:pPr>
      <w:r>
        <w:rPr>
          <w:rFonts w:ascii="Times New Roman"/>
          <w:b w:val="false"/>
          <w:i w:val="false"/>
          <w:color w:val="000000"/>
          <w:sz w:val="28"/>
        </w:rPr>
        <w:t xml:space="preserve">      Товары и услуги будут закупаться в соответствии с условиями раздела 1 "Руководства по закупкам по займам МБРР и кредитам MAP", опубликованного Банком в январе 1995 года и пересмотренного в январе и августе 1996 года, сентябре 1997 и в январе 1999 года (Руководство); и согласно следующим условиям Раздела 1 этого Приложения. </w:t>
      </w:r>
    </w:p>
    <w:p>
      <w:pPr>
        <w:spacing w:after="0"/>
        <w:ind w:left="0"/>
        <w:jc w:val="both"/>
      </w:pPr>
      <w:r>
        <w:rPr>
          <w:rFonts w:ascii="Times New Roman"/>
          <w:b w:val="false"/>
          <w:i w:val="false"/>
          <w:color w:val="000000"/>
          <w:sz w:val="28"/>
        </w:rPr>
        <w:t xml:space="preserve">      Раздел Б. Международные Конкурентоспособные Торги. </w:t>
      </w:r>
      <w:r>
        <w:br/>
      </w:r>
      <w:r>
        <w:rPr>
          <w:rFonts w:ascii="Times New Roman"/>
          <w:b w:val="false"/>
          <w:i w:val="false"/>
          <w:color w:val="000000"/>
          <w:sz w:val="28"/>
        </w:rPr>
        <w:t xml:space="preserve">
      1. Товары должны закупаться согласно заключенным контрактам в соответствии с условиями Раздела 2 Руководства и параграфа 5 Приложения к данному Руководству, за исключением случаев, предусмотренных Разделом В этого Приложения. </w:t>
      </w:r>
      <w:r>
        <w:br/>
      </w:r>
      <w:r>
        <w:rPr>
          <w:rFonts w:ascii="Times New Roman"/>
          <w:b w:val="false"/>
          <w:i w:val="false"/>
          <w:color w:val="000000"/>
          <w:sz w:val="28"/>
        </w:rPr>
        <w:t xml:space="preserve">
      2. Следующие условия будут применяться для закупки товаров согласно заключенным контрактам в соответствии с условиями параграфа 1 этого Раздела Б. </w:t>
      </w:r>
    </w:p>
    <w:p>
      <w:pPr>
        <w:spacing w:after="0"/>
        <w:ind w:left="0"/>
        <w:jc w:val="both"/>
      </w:pPr>
      <w:r>
        <w:rPr>
          <w:rFonts w:ascii="Times New Roman"/>
          <w:b w:val="false"/>
          <w:i w:val="false"/>
          <w:color w:val="000000"/>
          <w:sz w:val="28"/>
        </w:rPr>
        <w:t xml:space="preserve">      (а) Группировка контрактов </w:t>
      </w:r>
      <w:r>
        <w:br/>
      </w:r>
      <w:r>
        <w:rPr>
          <w:rFonts w:ascii="Times New Roman"/>
          <w:b w:val="false"/>
          <w:i w:val="false"/>
          <w:color w:val="000000"/>
          <w:sz w:val="28"/>
        </w:rPr>
        <w:t xml:space="preserve">
      В зависимости от степени реалистичности, контракты на закупки товаров, стоимостью 100.000 долларов США в эквиваленте или выше, должны быть сгруппированы в большие лоты. </w:t>
      </w:r>
      <w:r>
        <w:br/>
      </w:r>
      <w:r>
        <w:rPr>
          <w:rFonts w:ascii="Times New Roman"/>
          <w:b w:val="false"/>
          <w:i w:val="false"/>
          <w:color w:val="000000"/>
          <w:sz w:val="28"/>
        </w:rPr>
        <w:t xml:space="preserve">
      (б) Предпочтение товарам отечественного производства и внутренние контракты </w:t>
      </w:r>
      <w:r>
        <w:br/>
      </w:r>
      <w:r>
        <w:rPr>
          <w:rFonts w:ascii="Times New Roman"/>
          <w:b w:val="false"/>
          <w:i w:val="false"/>
          <w:color w:val="000000"/>
          <w:sz w:val="28"/>
        </w:rPr>
        <w:t xml:space="preserve">
      Условия параграфов 2.54 и 2.55 Руководства и Приложения 2 там же будут применены для закупки товаров на территории Получателя (Заемщика). </w:t>
      </w:r>
      <w:r>
        <w:br/>
      </w:r>
      <w:r>
        <w:rPr>
          <w:rFonts w:ascii="Times New Roman"/>
          <w:b w:val="false"/>
          <w:i w:val="false"/>
          <w:color w:val="000000"/>
          <w:sz w:val="28"/>
        </w:rPr>
        <w:t xml:space="preserve">
      (в) Извещение и Реклама </w:t>
      </w:r>
      <w:r>
        <w:br/>
      </w:r>
      <w:r>
        <w:rPr>
          <w:rFonts w:ascii="Times New Roman"/>
          <w:b w:val="false"/>
          <w:i w:val="false"/>
          <w:color w:val="000000"/>
          <w:sz w:val="28"/>
        </w:rPr>
        <w:t xml:space="preserve">
      Приглашение к участию в предварительной оценке или тендеру по каждому контракту стоимостью, эквивалентной 10.000.000 долларов США и выше, должно быть опубликовано в соответствии с процедурами, приемлемыми для больших контрактов согласно параграфа 2.8 Руководства. </w:t>
      </w:r>
    </w:p>
    <w:p>
      <w:pPr>
        <w:spacing w:after="0"/>
        <w:ind w:left="0"/>
        <w:jc w:val="both"/>
      </w:pPr>
      <w:r>
        <w:rPr>
          <w:rFonts w:ascii="Times New Roman"/>
          <w:b w:val="false"/>
          <w:i w:val="false"/>
          <w:color w:val="000000"/>
          <w:sz w:val="28"/>
        </w:rPr>
        <w:t xml:space="preserve">      Раздел В: Другие Процедуры по Закупкам </w:t>
      </w:r>
      <w:r>
        <w:br/>
      </w:r>
      <w:r>
        <w:rPr>
          <w:rFonts w:ascii="Times New Roman"/>
          <w:b w:val="false"/>
          <w:i w:val="false"/>
          <w:color w:val="000000"/>
          <w:sz w:val="28"/>
        </w:rPr>
        <w:t xml:space="preserve">
      1. Международные Закупки </w:t>
      </w:r>
      <w:r>
        <w:br/>
      </w:r>
      <w:r>
        <w:rPr>
          <w:rFonts w:ascii="Times New Roman"/>
          <w:b w:val="false"/>
          <w:i w:val="false"/>
          <w:color w:val="000000"/>
          <w:sz w:val="28"/>
        </w:rPr>
        <w:t xml:space="preserve">
      Товары, стоимостью эквивалентной менее 100.000 долларов США по каждому контракту, могут быть приобретены согласно контрактам, заключенным на основе процедур международных закупок в соответствии с условиями параграфов 3.5 и 3.6 Руководства. </w:t>
      </w:r>
      <w:r>
        <w:br/>
      </w:r>
      <w:r>
        <w:rPr>
          <w:rFonts w:ascii="Times New Roman"/>
          <w:b w:val="false"/>
          <w:i w:val="false"/>
          <w:color w:val="000000"/>
          <w:sz w:val="28"/>
        </w:rPr>
        <w:t xml:space="preserve">
      2. Национальные Закупки </w:t>
      </w:r>
      <w:r>
        <w:br/>
      </w:r>
      <w:r>
        <w:rPr>
          <w:rFonts w:ascii="Times New Roman"/>
          <w:b w:val="false"/>
          <w:i w:val="false"/>
          <w:color w:val="000000"/>
          <w:sz w:val="28"/>
        </w:rPr>
        <w:t xml:space="preserve">
      Товары, стоимостью эквивалентной менее 50.000 долларов США по каждому контракту, могут быть приобретены согласно контрактам, заключенным на основе процедур национальных закупок в соответствии с условиями параграфов 3.5 и 3.6 Руководства. </w:t>
      </w:r>
      <w:r>
        <w:br/>
      </w:r>
      <w:r>
        <w:rPr>
          <w:rFonts w:ascii="Times New Roman"/>
          <w:b w:val="false"/>
          <w:i w:val="false"/>
          <w:color w:val="000000"/>
          <w:sz w:val="28"/>
        </w:rPr>
        <w:t xml:space="preserve">
      3. Прямое заключение контрактов </w:t>
      </w:r>
      <w:r>
        <w:br/>
      </w:r>
      <w:r>
        <w:rPr>
          <w:rFonts w:ascii="Times New Roman"/>
          <w:b w:val="false"/>
          <w:i w:val="false"/>
          <w:color w:val="000000"/>
          <w:sz w:val="28"/>
        </w:rPr>
        <w:t xml:space="preserve">
      Товары, которые должны приобретаться у исходного поставщика, совместимые с существующим оборудованием и со стоимостью эквивалентной менее или совокупной 220 000 долларов США, могут приобретаться в соответствии с условиями параграфа 3.7 Руководства при предварительном согласовании с Банком. </w:t>
      </w:r>
      <w:r>
        <w:br/>
      </w:r>
      <w:r>
        <w:rPr>
          <w:rFonts w:ascii="Times New Roman"/>
          <w:b w:val="false"/>
          <w:i w:val="false"/>
          <w:color w:val="000000"/>
          <w:sz w:val="28"/>
        </w:rPr>
        <w:t xml:space="preserve">
      4. Участие групп лиц (общества) </w:t>
      </w:r>
      <w:r>
        <w:br/>
      </w:r>
      <w:r>
        <w:rPr>
          <w:rFonts w:ascii="Times New Roman"/>
          <w:b w:val="false"/>
          <w:i w:val="false"/>
          <w:color w:val="000000"/>
          <w:sz w:val="28"/>
        </w:rPr>
        <w:t xml:space="preserve">
      Полевые работы, включающие оказание поддержки фермерам для производства специфических семян, их закупка другими фермерами или их передача другим фермерам в объеме эквивалентной стоимости, оцененной в 1 800 000 долларов США должны закупаться в соответствии с руководством, подготовленным Группой по подготовке проекта согласно положениям параграфа 3.15 Руководства. </w:t>
      </w:r>
    </w:p>
    <w:p>
      <w:pPr>
        <w:spacing w:after="0"/>
        <w:ind w:left="0"/>
        <w:jc w:val="both"/>
      </w:pPr>
      <w:r>
        <w:rPr>
          <w:rFonts w:ascii="Times New Roman"/>
          <w:b w:val="false"/>
          <w:i w:val="false"/>
          <w:color w:val="000000"/>
          <w:sz w:val="28"/>
        </w:rPr>
        <w:t xml:space="preserve">      Раздел Г. Рассмотрение Банком решения о закупках </w:t>
      </w:r>
      <w:r>
        <w:br/>
      </w:r>
      <w:r>
        <w:rPr>
          <w:rFonts w:ascii="Times New Roman"/>
          <w:b w:val="false"/>
          <w:i w:val="false"/>
          <w:color w:val="000000"/>
          <w:sz w:val="28"/>
        </w:rPr>
        <w:t xml:space="preserve">
      1. Планирование закупок </w:t>
      </w:r>
      <w:r>
        <w:br/>
      </w:r>
      <w:r>
        <w:rPr>
          <w:rFonts w:ascii="Times New Roman"/>
          <w:b w:val="false"/>
          <w:i w:val="false"/>
          <w:color w:val="000000"/>
          <w:sz w:val="28"/>
        </w:rPr>
        <w:t xml:space="preserve">
      До опубликования приглашений для (предварительной оценки участия в торгах или для) участия в тендере на заключение контракта, предлагаемый план закупок по Проекту должен быть представлен Банку для предварительного рассмотрения и одобрения в соответствии с условиями параграфа 1 Приложения 1 Руководства. Закупка всех товаров и услуг должна производиться в соответствии с данным планом закупок, одобренным Банком, и согласно условиям вышеназванного параграфа 1. </w:t>
      </w:r>
      <w:r>
        <w:br/>
      </w:r>
      <w:r>
        <w:rPr>
          <w:rFonts w:ascii="Times New Roman"/>
          <w:b w:val="false"/>
          <w:i w:val="false"/>
          <w:color w:val="000000"/>
          <w:sz w:val="28"/>
        </w:rPr>
        <w:t xml:space="preserve">
      2. Предварительное рассмотрение </w:t>
      </w:r>
      <w:r>
        <w:br/>
      </w:r>
      <w:r>
        <w:rPr>
          <w:rFonts w:ascii="Times New Roman"/>
          <w:b w:val="false"/>
          <w:i w:val="false"/>
          <w:color w:val="000000"/>
          <w:sz w:val="28"/>
        </w:rPr>
        <w:t xml:space="preserve">
      (а) В отношении каждого контракта по Разделу Б должны применяться процедуры закупок, определенные в параграфах 2 и 3 Приложения к Руководству. </w:t>
      </w:r>
      <w:r>
        <w:br/>
      </w:r>
      <w:r>
        <w:rPr>
          <w:rFonts w:ascii="Times New Roman"/>
          <w:b w:val="false"/>
          <w:i w:val="false"/>
          <w:color w:val="000000"/>
          <w:sz w:val="28"/>
        </w:rPr>
        <w:t xml:space="preserve">
      (б) В отношении каждого первого контракта по Разделу В должны применяться следующие процедуры: </w:t>
      </w:r>
      <w:r>
        <w:br/>
      </w:r>
      <w:r>
        <w:rPr>
          <w:rFonts w:ascii="Times New Roman"/>
          <w:b w:val="false"/>
          <w:i w:val="false"/>
          <w:color w:val="000000"/>
          <w:sz w:val="28"/>
        </w:rPr>
        <w:t xml:space="preserve">
      - по процедурам закупок до отбора какого-либо поставщика, Получатель (Заемщик) должен представить Банку сравнительный и оценочный отчеты по полученным заявкам; </w:t>
      </w:r>
      <w:r>
        <w:br/>
      </w:r>
      <w:r>
        <w:rPr>
          <w:rFonts w:ascii="Times New Roman"/>
          <w:b w:val="false"/>
          <w:i w:val="false"/>
          <w:color w:val="000000"/>
          <w:sz w:val="28"/>
        </w:rPr>
        <w:t xml:space="preserve">
      - до начала действия контрактов, заключенных согласно процедурам закупок, Получатель (Заемщик) должен представить Банку копии спецификаций и проект контракта; и </w:t>
      </w:r>
      <w:r>
        <w:br/>
      </w:r>
      <w:r>
        <w:rPr>
          <w:rFonts w:ascii="Times New Roman"/>
          <w:b w:val="false"/>
          <w:i w:val="false"/>
          <w:color w:val="000000"/>
          <w:sz w:val="28"/>
        </w:rPr>
        <w:t xml:space="preserve">
      - необходимо следовать процедурам, определенным в параграфах 2 (е), 2 (ж) и 3 Приложения 1 к Руководству </w:t>
      </w:r>
      <w:r>
        <w:br/>
      </w:r>
      <w:r>
        <w:rPr>
          <w:rFonts w:ascii="Times New Roman"/>
          <w:b w:val="false"/>
          <w:i w:val="false"/>
          <w:color w:val="000000"/>
          <w:sz w:val="28"/>
        </w:rPr>
        <w:t xml:space="preserve">
      3. Последующее рассмотрение </w:t>
      </w:r>
      <w:r>
        <w:br/>
      </w:r>
      <w:r>
        <w:rPr>
          <w:rFonts w:ascii="Times New Roman"/>
          <w:b w:val="false"/>
          <w:i w:val="false"/>
          <w:color w:val="000000"/>
          <w:sz w:val="28"/>
        </w:rPr>
        <w:t xml:space="preserve">
      В отношении каждого контракта, который не регулируется положениями параграфа 2 этого Раздела, распространяются процедуры, изложенные в параграфе 4 Приложения 1 к Руководству. </w:t>
      </w:r>
    </w:p>
    <w:p>
      <w:pPr>
        <w:spacing w:after="0"/>
        <w:ind w:left="0"/>
        <w:jc w:val="both"/>
      </w:pPr>
      <w:r>
        <w:rPr>
          <w:rFonts w:ascii="Times New Roman"/>
          <w:b w:val="false"/>
          <w:i w:val="false"/>
          <w:color w:val="000000"/>
          <w:sz w:val="28"/>
        </w:rPr>
        <w:t xml:space="preserve">      Раздел 2. Услуги консультантов </w:t>
      </w:r>
    </w:p>
    <w:p>
      <w:pPr>
        <w:spacing w:after="0"/>
        <w:ind w:left="0"/>
        <w:jc w:val="both"/>
      </w:pPr>
      <w:r>
        <w:rPr>
          <w:rFonts w:ascii="Times New Roman"/>
          <w:b w:val="false"/>
          <w:i w:val="false"/>
          <w:color w:val="000000"/>
          <w:sz w:val="28"/>
        </w:rPr>
        <w:t xml:space="preserve">      Раздел А: Общие положения </w:t>
      </w:r>
    </w:p>
    <w:p>
      <w:pPr>
        <w:spacing w:after="0"/>
        <w:ind w:left="0"/>
        <w:jc w:val="both"/>
      </w:pPr>
      <w:r>
        <w:rPr>
          <w:rFonts w:ascii="Times New Roman"/>
          <w:b w:val="false"/>
          <w:i w:val="false"/>
          <w:color w:val="000000"/>
          <w:sz w:val="28"/>
        </w:rPr>
        <w:t xml:space="preserve">      Услуги консультантов будут закупаться в соответствии с условиями Разделов I и IV "Руководства по отбору и найму консультантов заемщиками Всемирного Банка", опубликованного Банком в январе 1997 года и пересмотренного в сентябре 1997 года, январе 1999 года и мае 2002 года (Руководство по консультантам), параграфа 1 Приложения 1 там же, Приложения 2 там же и со следующими условиями пункта 2 данного раздела. </w:t>
      </w:r>
    </w:p>
    <w:p>
      <w:pPr>
        <w:spacing w:after="0"/>
        <w:ind w:left="0"/>
        <w:jc w:val="both"/>
      </w:pPr>
      <w:r>
        <w:rPr>
          <w:rFonts w:ascii="Times New Roman"/>
          <w:b w:val="false"/>
          <w:i w:val="false"/>
          <w:color w:val="000000"/>
          <w:sz w:val="28"/>
        </w:rPr>
        <w:t xml:space="preserve">      Раздел Б: Отбор, основанный на качестве и стоимости </w:t>
      </w:r>
      <w:r>
        <w:br/>
      </w:r>
      <w:r>
        <w:rPr>
          <w:rFonts w:ascii="Times New Roman"/>
          <w:b w:val="false"/>
          <w:i w:val="false"/>
          <w:color w:val="000000"/>
          <w:sz w:val="28"/>
        </w:rPr>
        <w:t xml:space="preserve">
      1. За исключением случаев, указанных в разделе В этой части, услуги консультантов будут закупаться на основе контракта, оплачиваемого в соответствии с условиями раздела II Руководства по консультантам, и условиями пунктов с 3.13 до 3.18, применимыми к отбору консультантов, основанному на качестве и стоимости. </w:t>
      </w:r>
      <w:r>
        <w:br/>
      </w:r>
      <w:r>
        <w:rPr>
          <w:rFonts w:ascii="Times New Roman"/>
          <w:b w:val="false"/>
          <w:i w:val="false"/>
          <w:color w:val="000000"/>
          <w:sz w:val="28"/>
        </w:rPr>
        <w:t xml:space="preserve">
      2. Следующие условия должны быть применены для закупки услуг консультантов согласно заключенным контрактам в соответствии с условиями предыдущего параграфа: короткий список консультантов на оказание услуг, стоимостью эквивалентной менее 100.000 долларов США по каждому контракту, может полностью состоять из национальных консультантов в соответствии с условиями параграфа 2.7 и примечания 8 Руководства по консультантам. </w:t>
      </w:r>
    </w:p>
    <w:p>
      <w:pPr>
        <w:spacing w:after="0"/>
        <w:ind w:left="0"/>
        <w:jc w:val="both"/>
      </w:pPr>
      <w:r>
        <w:rPr>
          <w:rFonts w:ascii="Times New Roman"/>
          <w:b w:val="false"/>
          <w:i w:val="false"/>
          <w:color w:val="000000"/>
          <w:sz w:val="28"/>
        </w:rPr>
        <w:t xml:space="preserve">      Раздел В: Другие процедуры по отбору консультантов </w:t>
      </w:r>
      <w:r>
        <w:br/>
      </w:r>
      <w:r>
        <w:rPr>
          <w:rFonts w:ascii="Times New Roman"/>
          <w:b w:val="false"/>
          <w:i w:val="false"/>
          <w:color w:val="000000"/>
          <w:sz w:val="28"/>
        </w:rPr>
        <w:t xml:space="preserve">
      1. Отбор согласно зафиксированного бюджета </w:t>
      </w:r>
      <w:r>
        <w:br/>
      </w:r>
      <w:r>
        <w:rPr>
          <w:rFonts w:ascii="Times New Roman"/>
          <w:b w:val="false"/>
          <w:i w:val="false"/>
          <w:color w:val="000000"/>
          <w:sz w:val="28"/>
        </w:rPr>
        <w:t xml:space="preserve">
      Услуги для выполнения задач кампании по общественному просвещению могут быть оплачены согласно контрактам, заключенным в соответствии с условиями параграфа 3.1 и 3.5 Руководства по консультантам. </w:t>
      </w:r>
      <w:r>
        <w:br/>
      </w:r>
      <w:r>
        <w:rPr>
          <w:rFonts w:ascii="Times New Roman"/>
          <w:b w:val="false"/>
          <w:i w:val="false"/>
          <w:color w:val="000000"/>
          <w:sz w:val="28"/>
        </w:rPr>
        <w:t xml:space="preserve">
      2. Отбор согласно квалификации консультанта </w:t>
      </w:r>
      <w:r>
        <w:br/>
      </w:r>
      <w:r>
        <w:rPr>
          <w:rFonts w:ascii="Times New Roman"/>
          <w:b w:val="false"/>
          <w:i w:val="false"/>
          <w:color w:val="000000"/>
          <w:sz w:val="28"/>
        </w:rPr>
        <w:t xml:space="preserve">
      Услуги по аудиту, стоимостью эквивалентной менее 100.000 долларов США, могут быть оплачены согласно заключенным контрактам в соответствии с условиями параграфов 3.1 и 3.7 Руководства по консультантам. </w:t>
      </w:r>
      <w:r>
        <w:br/>
      </w:r>
      <w:r>
        <w:rPr>
          <w:rFonts w:ascii="Times New Roman"/>
          <w:b w:val="false"/>
          <w:i w:val="false"/>
          <w:color w:val="000000"/>
          <w:sz w:val="28"/>
        </w:rPr>
        <w:t xml:space="preserve">
      3. Отбор единственного источника услуг </w:t>
      </w:r>
      <w:r>
        <w:br/>
      </w:r>
      <w:r>
        <w:rPr>
          <w:rFonts w:ascii="Times New Roman"/>
          <w:b w:val="false"/>
          <w:i w:val="false"/>
          <w:color w:val="000000"/>
          <w:sz w:val="28"/>
        </w:rPr>
        <w:t xml:space="preserve">
      Консультационные услуги по оценке уровня поглощения углекислого газа, включающие сбор проб и анализ почвы, моделирование, согласно предварительному соглашению с Банком могут быть оплачены в соответствии с условиями параграфов 3.8 и 3.11 Руководства по консультантам. </w:t>
      </w:r>
      <w:r>
        <w:br/>
      </w:r>
      <w:r>
        <w:rPr>
          <w:rFonts w:ascii="Times New Roman"/>
          <w:b w:val="false"/>
          <w:i w:val="false"/>
          <w:color w:val="000000"/>
          <w:sz w:val="28"/>
        </w:rPr>
        <w:t xml:space="preserve">
      4. Индивидуальные консультанты </w:t>
      </w:r>
      <w:r>
        <w:br/>
      </w:r>
      <w:r>
        <w:rPr>
          <w:rFonts w:ascii="Times New Roman"/>
          <w:b w:val="false"/>
          <w:i w:val="false"/>
          <w:color w:val="000000"/>
          <w:sz w:val="28"/>
        </w:rPr>
        <w:t xml:space="preserve">
      Услуги индивидуальных консультантов для выполнения задач, отвечающие требованиям, изложенным в пункте 5.1. Руководства по консультантам, будут закупаться на основе контрактов, оплачиваемых индивидуальным консультантам, в соответствии с условиями пунктов 5.1-5.3 Руководства по консультантам; и услуги по Разделам В и Г Проекта могут оплачиваться на основе единственного источника услуг в соответствии с условиями пунктов 5.3 и 5.4 Руководства по консультантам, при условии предварительного одобрения банком. </w:t>
      </w:r>
    </w:p>
    <w:p>
      <w:pPr>
        <w:spacing w:after="0"/>
        <w:ind w:left="0"/>
        <w:jc w:val="both"/>
      </w:pPr>
      <w:r>
        <w:rPr>
          <w:rFonts w:ascii="Times New Roman"/>
          <w:b w:val="false"/>
          <w:i w:val="false"/>
          <w:color w:val="000000"/>
          <w:sz w:val="28"/>
        </w:rPr>
        <w:t xml:space="preserve">      Раздел Г: Рассмотрение Банком отбора консультантов </w:t>
      </w:r>
      <w:r>
        <w:br/>
      </w:r>
      <w:r>
        <w:rPr>
          <w:rFonts w:ascii="Times New Roman"/>
          <w:b w:val="false"/>
          <w:i w:val="false"/>
          <w:color w:val="000000"/>
          <w:sz w:val="28"/>
        </w:rPr>
        <w:t xml:space="preserve">
      1. Планирование отбора </w:t>
      </w:r>
      <w:r>
        <w:br/>
      </w:r>
      <w:r>
        <w:rPr>
          <w:rFonts w:ascii="Times New Roman"/>
          <w:b w:val="false"/>
          <w:i w:val="false"/>
          <w:color w:val="000000"/>
          <w:sz w:val="28"/>
        </w:rPr>
        <w:t xml:space="preserve">
      До получения от консультантов заявок на услуги, на рассмотрение и одобрение Банка должен быть предоставлен предлагаемый план отбора консультантов, включающий оценку стоимости контрактов, пакет соглашений, приемлемые критерии отбора и процедуры. Отбор услуг консультантов должен проходить в соответствии с данным планом отбора и одобренным Банком. </w:t>
      </w:r>
      <w:r>
        <w:br/>
      </w:r>
      <w:r>
        <w:rPr>
          <w:rFonts w:ascii="Times New Roman"/>
          <w:b w:val="false"/>
          <w:i w:val="false"/>
          <w:color w:val="000000"/>
          <w:sz w:val="28"/>
        </w:rPr>
        <w:t xml:space="preserve">
      2. Предварительное рассмотрение </w:t>
      </w:r>
      <w:r>
        <w:br/>
      </w:r>
      <w:r>
        <w:rPr>
          <w:rFonts w:ascii="Times New Roman"/>
          <w:b w:val="false"/>
          <w:i w:val="false"/>
          <w:color w:val="000000"/>
          <w:sz w:val="28"/>
        </w:rPr>
        <w:t xml:space="preserve">
      (а) Относительно каждого контракта о найме консультационной фирмы, стоимостью эквивалентной 50.000 долларов США и выше, должны применяться процедуры, определенные в пунктах 2, 3, и 5 Приложения 1 Руководства по консультантам. </w:t>
      </w:r>
      <w:r>
        <w:br/>
      </w:r>
      <w:r>
        <w:rPr>
          <w:rFonts w:ascii="Times New Roman"/>
          <w:b w:val="false"/>
          <w:i w:val="false"/>
          <w:color w:val="000000"/>
          <w:sz w:val="28"/>
        </w:rPr>
        <w:t xml:space="preserve">
      (б) Относительно каждого контракта о найме индивидуальных консультантов на основе единственного источника услуг, или стоимостью эквивалентной 25.000 долларов США и выше, на рассмотрение и одобрение Банка должен быть представлен отчет о сравнении квалификации и опыта кандидатов, данные о квалификации, опыте, технические задания и условия найма консультанта. Контракт будет заключен только после получения такого одобрения. Также для заключения таких контрактов будут применяться условия пункта 3 Приложения 1 Руководства по консультантам. </w:t>
      </w:r>
    </w:p>
    <w:p>
      <w:pPr>
        <w:spacing w:after="0"/>
        <w:ind w:left="0"/>
        <w:jc w:val="both"/>
      </w:pPr>
      <w:r>
        <w:rPr>
          <w:rFonts w:ascii="Times New Roman"/>
          <w:b w:val="false"/>
          <w:i w:val="false"/>
          <w:color w:val="000000"/>
          <w:sz w:val="28"/>
        </w:rPr>
        <w:t xml:space="preserve">      3. Последующее рассмотрение </w:t>
      </w:r>
      <w:r>
        <w:br/>
      </w:r>
      <w:r>
        <w:rPr>
          <w:rFonts w:ascii="Times New Roman"/>
          <w:b w:val="false"/>
          <w:i w:val="false"/>
          <w:color w:val="000000"/>
          <w:sz w:val="28"/>
        </w:rPr>
        <w:t xml:space="preserve">
      Относительно каждого контракта, не регулируемого пунктом 2 данной раздела, будут применяться процедуры, изложенные в пункте 4 приложения 1 к Руководству по консультантам. </w:t>
      </w:r>
    </w:p>
    <w:bookmarkStart w:name="z13" w:id="12"/>
    <w:p>
      <w:pPr>
        <w:spacing w:after="0"/>
        <w:ind w:left="0"/>
        <w:jc w:val="left"/>
      </w:pPr>
      <w:r>
        <w:rPr>
          <w:rFonts w:ascii="Times New Roman"/>
          <w:b/>
          <w:i w:val="false"/>
          <w:color w:val="000000"/>
        </w:rPr>
        <w:t xml:space="preserve"> 
Приложение 4 </w:t>
      </w:r>
      <w:r>
        <w:br/>
      </w:r>
      <w:r>
        <w:rPr>
          <w:rFonts w:ascii="Times New Roman"/>
          <w:b/>
          <w:i w:val="false"/>
          <w:color w:val="000000"/>
        </w:rPr>
        <w:t xml:space="preserve">
Специальный счет </w:t>
      </w:r>
    </w:p>
    <w:bookmarkEnd w:id="12"/>
    <w:p>
      <w:pPr>
        <w:spacing w:after="0"/>
        <w:ind w:left="0"/>
        <w:jc w:val="both"/>
      </w:pPr>
      <w:r>
        <w:rPr>
          <w:rFonts w:ascii="Times New Roman"/>
          <w:b w:val="false"/>
          <w:i w:val="false"/>
          <w:color w:val="000000"/>
          <w:sz w:val="28"/>
        </w:rPr>
        <w:t xml:space="preserve">      1. Для целей этого Приложения: </w:t>
      </w:r>
      <w:r>
        <w:br/>
      </w:r>
      <w:r>
        <w:rPr>
          <w:rFonts w:ascii="Times New Roman"/>
          <w:b w:val="false"/>
          <w:i w:val="false"/>
          <w:color w:val="000000"/>
          <w:sz w:val="28"/>
        </w:rPr>
        <w:t xml:space="preserve">
      а) термин "соответствующие категории" означает категории с (1) по (4), изложенные в таблице параграфа 1 приложения к данному Соглашению; </w:t>
      </w:r>
      <w:r>
        <w:br/>
      </w:r>
      <w:r>
        <w:rPr>
          <w:rFonts w:ascii="Times New Roman"/>
          <w:b w:val="false"/>
          <w:i w:val="false"/>
          <w:color w:val="000000"/>
          <w:sz w:val="28"/>
        </w:rPr>
        <w:t xml:space="preserve">
      б) термин "соответствующие расходы" означает расходы в соответствии с разумной стоимостью товаров и услуг, требуемых для реализации Проекта и финансируемых из средств Гранта ГЭФ, выделяемых время от времени для соответствующих категорий согласно положениям Приложения 1 этого Соглашения; и </w:t>
      </w:r>
      <w:r>
        <w:br/>
      </w:r>
      <w:r>
        <w:rPr>
          <w:rFonts w:ascii="Times New Roman"/>
          <w:b w:val="false"/>
          <w:i w:val="false"/>
          <w:color w:val="000000"/>
          <w:sz w:val="28"/>
        </w:rPr>
        <w:t xml:space="preserve">
      в) термин "Разрешенная Сумма" означает сумму эквивалентную 400 000 долларов США, снятых со счета Гранта и размещенных на Специальном Счете в соответствии с параграфом 3 (а) данного Приложения, при условии, если Банком не предусмотрено другое решение, разрешенная сумма будет ограничена до суммы эквивалентной 200 000 долларов США пока совокупная сумма снятых средств со счета Гранта ГЭФ плюс общая сумма всех неуплаченных специальных обязательств, принятых Банком в соответствии с Разделом 5.02 Общих Положений не будет равна или превышать сумму, эквивалентную 1 500 000 долларов США. </w:t>
      </w:r>
      <w:r>
        <w:br/>
      </w:r>
      <w:r>
        <w:rPr>
          <w:rFonts w:ascii="Times New Roman"/>
          <w:b w:val="false"/>
          <w:i w:val="false"/>
          <w:color w:val="000000"/>
          <w:sz w:val="28"/>
        </w:rPr>
        <w:t xml:space="preserve">
      2. Выплаты с этого специального счета будут производиться исключительно на соответствующие расходы в соответствии с условиями этого Приложения. </w:t>
      </w:r>
      <w:r>
        <w:br/>
      </w:r>
      <w:r>
        <w:rPr>
          <w:rFonts w:ascii="Times New Roman"/>
          <w:b w:val="false"/>
          <w:i w:val="false"/>
          <w:color w:val="000000"/>
          <w:sz w:val="28"/>
        </w:rPr>
        <w:t xml:space="preserve">
      3. После получения Банком удовлетворяющего его подтверждения того, что Специальный счет был открыт надлежащим образом, снятие средств на разрешенное размещение и последующие снятия для пополнения Специального счета должны производиться в следующем порядке: </w:t>
      </w:r>
      <w:r>
        <w:br/>
      </w:r>
      <w:r>
        <w:rPr>
          <w:rFonts w:ascii="Times New Roman"/>
          <w:b w:val="false"/>
          <w:i w:val="false"/>
          <w:color w:val="000000"/>
          <w:sz w:val="28"/>
        </w:rPr>
        <w:t xml:space="preserve">
      а) Для снятия средств с разрешенного размещения, Получатель предоставит Банку заявку или заявки на помещение на Специальный счет суммы или сумм, не превышающих в общей сложности размеров разрешенного размещения. На основе такой заявки или заявок Банк, от имени Получателя, снимет с Грантового счета и поместит на Специальный счет запрашиваемую Получателем сумму или суммы. </w:t>
      </w:r>
      <w:r>
        <w:br/>
      </w:r>
      <w:r>
        <w:rPr>
          <w:rFonts w:ascii="Times New Roman"/>
          <w:b w:val="false"/>
          <w:i w:val="false"/>
          <w:color w:val="000000"/>
          <w:sz w:val="28"/>
        </w:rPr>
        <w:t xml:space="preserve">
      б) (i) Для пополнения Специального счета Получатель будет предоставлять Банку заявки на помещение средств на Специальный счет с периодичностью, установленной Банком. </w:t>
      </w:r>
      <w:r>
        <w:br/>
      </w:r>
      <w:r>
        <w:rPr>
          <w:rFonts w:ascii="Times New Roman"/>
          <w:b w:val="false"/>
          <w:i w:val="false"/>
          <w:color w:val="000000"/>
          <w:sz w:val="28"/>
        </w:rPr>
        <w:t xml:space="preserve">
      (ii) До или одновременно с каждой такой заявкой Получатель предоставит Банку, документы или другие доказательства, требуемые в соответствии с пунктом 4 данного дополнения, оплаты или платежей, в результате которых возникла необходимость в пополнении. На основе каждой такой заявки Банк в интересах Получателя, снимет средства со счета Гранта ГЭФ и внесет на специальный счет сумму, запрашиваемую Получателем, и подтвержденную соответствующими документами или другими доказательствами для выплаты средств со специального счета на покрытие соответствующих расходов. Все эти вклады будут сниматься Банком с Грантового счета по соответствующим статьям и в соответствующих денежных эквивалентах, как это будет подтверждаться указанными документами или другими доказательствами. </w:t>
      </w:r>
      <w:r>
        <w:br/>
      </w:r>
      <w:r>
        <w:rPr>
          <w:rFonts w:ascii="Times New Roman"/>
          <w:b w:val="false"/>
          <w:i w:val="false"/>
          <w:color w:val="000000"/>
          <w:sz w:val="28"/>
        </w:rPr>
        <w:t xml:space="preserve">
      4. По каждой оплате, произведенной Получателем со Специального счета, Получатель в надлежащее время, по обоснованной просьбе Банка, предоставит Банку такие документы или доказательства, показывающие, что оплата была произведена исключительно на соответствующие расходы. </w:t>
      </w:r>
      <w:r>
        <w:br/>
      </w:r>
      <w:r>
        <w:rPr>
          <w:rFonts w:ascii="Times New Roman"/>
          <w:b w:val="false"/>
          <w:i w:val="false"/>
          <w:color w:val="000000"/>
          <w:sz w:val="28"/>
        </w:rPr>
        <w:t xml:space="preserve">
      5. Независимо от условий пункта 3 данного Приложения Банк не будет удовлетворять просьбы о дальнейшем помещении средств на Специальный счет: </w:t>
      </w:r>
      <w:r>
        <w:br/>
      </w:r>
      <w:r>
        <w:rPr>
          <w:rFonts w:ascii="Times New Roman"/>
          <w:b w:val="false"/>
          <w:i w:val="false"/>
          <w:color w:val="000000"/>
          <w:sz w:val="28"/>
        </w:rPr>
        <w:t xml:space="preserve">
      а) если, в любое время, Банк решит, что дальнейшее снятие средств будет производиться непосредственно со счета Гранта ГЭФ в соответствии с условиями Статьи 5 Общих Положений и параграфом (а) Раздела 2.02 этого Соглашения; </w:t>
      </w:r>
      <w:r>
        <w:br/>
      </w:r>
      <w:r>
        <w:rPr>
          <w:rFonts w:ascii="Times New Roman"/>
          <w:b w:val="false"/>
          <w:i w:val="false"/>
          <w:color w:val="000000"/>
          <w:sz w:val="28"/>
        </w:rPr>
        <w:t xml:space="preserve">
      б) если Получатель не предоставит Банку в течение периода времени, указанного в п/п. б) п. ii) Раздела 4.01 этого Соглашения, любой из аудиторских отчетов, требуемых для предоставления Банку в соответствии с указанным разделом, относящихся к аудиту записей и отчетов по Специальному счету; </w:t>
      </w:r>
      <w:r>
        <w:br/>
      </w:r>
      <w:r>
        <w:rPr>
          <w:rFonts w:ascii="Times New Roman"/>
          <w:b w:val="false"/>
          <w:i w:val="false"/>
          <w:color w:val="000000"/>
          <w:sz w:val="28"/>
        </w:rPr>
        <w:t xml:space="preserve">
      в) если, в любое время, Банк уведомит Получателя о своем намерении приостановить в целом или частично право Получателя на снятие средств со счета Гранта ГЭФ в соответствии с условиями Раздела 6.02 Общих Положений; или </w:t>
      </w:r>
      <w:r>
        <w:br/>
      </w:r>
      <w:r>
        <w:rPr>
          <w:rFonts w:ascii="Times New Roman"/>
          <w:b w:val="false"/>
          <w:i w:val="false"/>
          <w:color w:val="000000"/>
          <w:sz w:val="28"/>
        </w:rPr>
        <w:t xml:space="preserve">
      г) после того как общая сумма оставшихся средств Гранта ГЭФ, минус общая сумма всех невыполненных специальных обязательств, принятых Банком в соответствии с Разделом 5.02 Общих Положений по Проекту, станет эквивалентной удвоенной сумме разрешенного размещения. </w:t>
      </w:r>
      <w:r>
        <w:br/>
      </w:r>
      <w:r>
        <w:rPr>
          <w:rFonts w:ascii="Times New Roman"/>
          <w:b w:val="false"/>
          <w:i w:val="false"/>
          <w:color w:val="000000"/>
          <w:sz w:val="28"/>
        </w:rPr>
        <w:t xml:space="preserve">
      Впоследствии, снятие с Грантового счета оставшихся средств Гранта ГЭФ выделенных на соответствующие категории, будет происходить в соответствии с процедурами, о которых Банк специально уведомит Получателя. Это последующее снятие будет осуществляться только после и в случае того, что Банк получит подтверждение, что все средства, оставшиеся на Специальном Счету к моменту этого уведомления, будут израсходованы на оплату соответствующих расходов. </w:t>
      </w:r>
      <w:r>
        <w:br/>
      </w:r>
      <w:r>
        <w:rPr>
          <w:rFonts w:ascii="Times New Roman"/>
          <w:b w:val="false"/>
          <w:i w:val="false"/>
          <w:color w:val="000000"/>
          <w:sz w:val="28"/>
        </w:rPr>
        <w:t xml:space="preserve">
      6. а) Если Банк в какое-либо время определит, что какая-либо выплата со Специального счета </w:t>
      </w:r>
      <w:r>
        <w:br/>
      </w:r>
      <w:r>
        <w:rPr>
          <w:rFonts w:ascii="Times New Roman"/>
          <w:b w:val="false"/>
          <w:i w:val="false"/>
          <w:color w:val="000000"/>
          <w:sz w:val="28"/>
        </w:rPr>
        <w:t xml:space="preserve">
      i) произведена на расходы или в количестве, не соответствующем параграфу 2 этого Приложения; или </w:t>
      </w:r>
      <w:r>
        <w:br/>
      </w:r>
      <w:r>
        <w:rPr>
          <w:rFonts w:ascii="Times New Roman"/>
          <w:b w:val="false"/>
          <w:i w:val="false"/>
          <w:color w:val="000000"/>
          <w:sz w:val="28"/>
        </w:rPr>
        <w:t xml:space="preserve">
      ii) не подтверждена доказательством, предоставленным в Банк, Получатель, сразу после получения уведомления Банка: А) предоставит такое дополнительное доказательство по просьбе Банка; или Б) положит на Специальный счет (или, по просьбе Банка, возместит Банку) сумму, равную сумме выплаты или ее части, не соответствующей или не подтвержденной. Если Банком не будет указано иначе, Банк не будет производить дальнейших вкладов на Специальный счет до тех пор, пока Получатель не предоставит такие доказательства или не осуществит такой вклад или возмещение, в зависимости от случая. </w:t>
      </w:r>
      <w:r>
        <w:br/>
      </w:r>
      <w:r>
        <w:rPr>
          <w:rFonts w:ascii="Times New Roman"/>
          <w:b w:val="false"/>
          <w:i w:val="false"/>
          <w:color w:val="000000"/>
          <w:sz w:val="28"/>
        </w:rPr>
        <w:t xml:space="preserve">
      (б) Если Банк в какое-либо время определит, что сумма, остающаяся на Специальном Счете, не потребуется для дальнейших выплат на соответствующие расходы, Получатель, сразу после уведомления Банка, возместит Банку эту оставшуюся сумму. </w:t>
      </w:r>
      <w:r>
        <w:br/>
      </w:r>
      <w:r>
        <w:rPr>
          <w:rFonts w:ascii="Times New Roman"/>
          <w:b w:val="false"/>
          <w:i w:val="false"/>
          <w:color w:val="000000"/>
          <w:sz w:val="28"/>
        </w:rPr>
        <w:t xml:space="preserve">
      (в) Получатель вправе полностью или частично возвратить Банку средства, находящиеся на депозите на Специальном Счете, уведомив о таком намерении Банк. </w:t>
      </w:r>
      <w:r>
        <w:br/>
      </w:r>
      <w:r>
        <w:rPr>
          <w:rFonts w:ascii="Times New Roman"/>
          <w:b w:val="false"/>
          <w:i w:val="false"/>
          <w:color w:val="000000"/>
          <w:sz w:val="28"/>
        </w:rPr>
        <w:t xml:space="preserve">
      (г) Средства, возвращенные (возмещенные) Банку в соответствии с параграфом 6 п.(а), (б) и (в) настоящего Приложения, будут положены на Грантовый Счет Доверительного Фонда ГЭФ для последующего снятия или отмены в соответствии с применимыми положениями настоящего Соглашения, включая положения Общих Условий.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