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21dc" w14:textId="dc92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2003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150 (сто пятьдесят) миллионов тенге на ремонт поврежденных паводком автодорог и других сооружений северо-восточного региона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