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f77" w14:textId="3f8c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определению направления использования доходо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3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в целях определения направления использования доходов государства, не предусмотренных законодательными актами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доходом государства платеж, предусмотренный статьей 2 (В) Соглашения по проекту в Республике Казахстан от 2 апреля 1993 года, заключенного между Республикой Казахстан, "Тенгизшевройл", партнерством с ограниченной ответственностью, производственным объединением "Тенгизнефтегаз", "Трансошен Шеврон Компани", "Шеврон Оверсиз Компан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латеж, указанный в пункте 1 настоящего постановления, зачисляется в Национальный фонд Республики Казахстан в качестве иного поступления и дохода, не запрещенных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необходимые меры по исполнению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