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aecd" w14:textId="edea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
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2003 года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485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"Мероприятия по реализации программы (подпрограммы)" дополнить словами ", включая расходы на оплату командировочных участникам мероприятий, а также представительские затраты по согласованию с организационным комитетом Республики Казахстан по проведению в 2003 году Года Казахстана в России.".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