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a812" w14:textId="216a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"Центр информационных систем таможенной службы" Таможенного комитета Министерства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"Центр информационных систем таможенной службы" Таможенного комитета Министерства государственных доходов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в установленном законодательством порядке принять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