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51fc" w14:textId="bcb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уполномоченным органом по реализации государственной политики в области инновационной деятельности Министерство индустрии и торговли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6 октября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54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инновационной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2003-2004 годы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утратил силу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