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5f6b" w14:textId="2f75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массах и габаритах транспортных средств, осуществляющих межгосударственные перевозки по автомобильным дорогам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2003 года N 32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без оговорок, внесенных при подписании
</w:t>
      </w:r>
      <w:r>
        <w:br/>
      </w:r>
      <w:r>
        <w:rPr>
          <w:rFonts w:ascii="Times New Roman"/>
          <w:b w:val="false"/>
          <w:i w:val="false"/>
          <w:color w:val="000000"/>
          <w:sz w:val="28"/>
        </w:rPr>
        <w:t>
Соглашения о массах и габаритах транспортных средств, осуществляющих межгосударственные перевозки по автомобильным дорогам государств-участников Содружества Независимых Государств (далее - Соглашение), совершенное в городе Минске 4 июня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иностранных дел Республики Казахстан в установленном порядке уведомить Исполнительный комитет Содружества Независимых Государств о снятии оговорок Республики Казахстан к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Официально заверенный текст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массах и габаритах транспортных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межгосударственные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автомобильным дорогам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6 сентября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16 декабря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присоединении; процедура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присоединения не завершена);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28 марта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14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27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28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3 февраля  2003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14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14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14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14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27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28 апреля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Казахстан      -     3 февраля  2003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настоящего Соглашения в лице правительств, далее именуемые Сторонами, 
</w:t>
      </w:r>
      <w:r>
        <w:br/>
      </w:r>
      <w:r>
        <w:rPr>
          <w:rFonts w:ascii="Times New Roman"/>
          <w:b w:val="false"/>
          <w:i w:val="false"/>
          <w:color w:val="000000"/>
          <w:sz w:val="28"/>
        </w:rPr>
        <w:t>
      стремясь к сохранению технологического единства автомобильных дорог и созданию условий для свободного перемещения товаров и услуг автомобильным транспортом, повышению эффективности межгосударственных перевозок по автомобильным дорогам государств-участников настоящего Соглашения, 
</w:t>
      </w:r>
      <w:r>
        <w:br/>
      </w:r>
      <w:r>
        <w:rPr>
          <w:rFonts w:ascii="Times New Roman"/>
          <w:b w:val="false"/>
          <w:i w:val="false"/>
          <w:color w:val="000000"/>
          <w:sz w:val="28"/>
        </w:rPr>
        <w:t>
      сознавая важность обеспечения сохранности автомобильных дорог и обеспечения безопасности дорожного движения,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использованы следующие термины:
</w:t>
      </w:r>
      <w:r>
        <w:br/>
      </w:r>
      <w:r>
        <w:rPr>
          <w:rFonts w:ascii="Times New Roman"/>
          <w:b w:val="false"/>
          <w:i w:val="false"/>
          <w:color w:val="000000"/>
          <w:sz w:val="28"/>
        </w:rPr>
        <w:t>
      "транспортное средство" - устройство, предназначенное для перевозки по автомобильным дорогам грузов или пассажиров, или оборудования, установленного на нем;
</w:t>
      </w:r>
      <w:r>
        <w:br/>
      </w:r>
      <w:r>
        <w:rPr>
          <w:rFonts w:ascii="Times New Roman"/>
          <w:b w:val="false"/>
          <w:i w:val="false"/>
          <w:color w:val="000000"/>
          <w:sz w:val="28"/>
        </w:rPr>
        <w:t>
      "грузовой автомобиль" - транспортное средство с механическим приводом, предназначенное для перевозки грузов по автомобильным дорогам;
</w:t>
      </w:r>
      <w:r>
        <w:br/>
      </w:r>
      <w:r>
        <w:rPr>
          <w:rFonts w:ascii="Times New Roman"/>
          <w:b w:val="false"/>
          <w:i w:val="false"/>
          <w:color w:val="000000"/>
          <w:sz w:val="28"/>
        </w:rPr>
        <w:t>
      "тягач" - транспортное средство, снабженное собственным двигателем и предназначенное исключительно или преимущественно для буксировки прицепа или полуприцепа;
</w:t>
      </w:r>
      <w:r>
        <w:br/>
      </w:r>
      <w:r>
        <w:rPr>
          <w:rFonts w:ascii="Times New Roman"/>
          <w:b w:val="false"/>
          <w:i w:val="false"/>
          <w:color w:val="000000"/>
          <w:sz w:val="28"/>
        </w:rPr>
        <w:t>
      "прицеп" - транспортное средство, предназначенное для перевозки грузов путем буксировки тягачом или грузовым автомобилем;
</w:t>
      </w:r>
      <w:r>
        <w:br/>
      </w:r>
      <w:r>
        <w:rPr>
          <w:rFonts w:ascii="Times New Roman"/>
          <w:b w:val="false"/>
          <w:i w:val="false"/>
          <w:color w:val="000000"/>
          <w:sz w:val="28"/>
        </w:rPr>
        <w:t>
      "полуприцеп" - специально оборудованное для перевозки грузов транспортное средство, предназначенное для соединения с тягачом таким образом, чтобы часть этого транспортного средства располагалась непосредственно на тягаче и передавала ему значительную долю своего веса;
</w:t>
      </w:r>
      <w:r>
        <w:br/>
      </w:r>
      <w:r>
        <w:rPr>
          <w:rFonts w:ascii="Times New Roman"/>
          <w:b w:val="false"/>
          <w:i w:val="false"/>
          <w:color w:val="000000"/>
          <w:sz w:val="28"/>
        </w:rPr>
        <w:t>
      "автопоезд" - комбинированное транспортное средство, состоящее из грузового автомобиля и прицепа (прицепной автопоезд), тягача и полуприцепа (седельный автопоезд);
</w:t>
      </w:r>
      <w:r>
        <w:br/>
      </w:r>
      <w:r>
        <w:rPr>
          <w:rFonts w:ascii="Times New Roman"/>
          <w:b w:val="false"/>
          <w:i w:val="false"/>
          <w:color w:val="000000"/>
          <w:sz w:val="28"/>
        </w:rPr>
        <w:t>
      "автобус" - транспортное средство, предназначенное для перевозки пассажиров и багажа, имеющее более 8 мест для сидения, не считая места водителя;
</w:t>
      </w:r>
      <w:r>
        <w:br/>
      </w:r>
      <w:r>
        <w:rPr>
          <w:rFonts w:ascii="Times New Roman"/>
          <w:b w:val="false"/>
          <w:i w:val="false"/>
          <w:color w:val="000000"/>
          <w:sz w:val="28"/>
        </w:rPr>
        <w:t>
      "сочлененный автобус" - автобус, состоящий из двух или более жестких секций, шарнирно соединенных друг с другом и имеющих пассажирский салон в каждой секции, позволяющий пассажирам свободно перемещаться из одного салона в другой;
</w:t>
      </w:r>
      <w:r>
        <w:br/>
      </w:r>
      <w:r>
        <w:rPr>
          <w:rFonts w:ascii="Times New Roman"/>
          <w:b w:val="false"/>
          <w:i w:val="false"/>
          <w:color w:val="000000"/>
          <w:sz w:val="28"/>
        </w:rPr>
        <w:t>
      "комбинированное транспортное средство" - комбинация транспортных средств, состоящая из автомобиля, соединенного с прицепом или полуприцепом;
</w:t>
      </w:r>
      <w:r>
        <w:br/>
      </w:r>
      <w:r>
        <w:rPr>
          <w:rFonts w:ascii="Times New Roman"/>
          <w:b w:val="false"/>
          <w:i w:val="false"/>
          <w:color w:val="000000"/>
          <w:sz w:val="28"/>
        </w:rPr>
        <w:t>
      "максимальная длина транспортного средства" - длина транспортного средства, не превышающая значений, указанных в приложении 1;
</w:t>
      </w:r>
      <w:r>
        <w:br/>
      </w:r>
      <w:r>
        <w:rPr>
          <w:rFonts w:ascii="Times New Roman"/>
          <w:b w:val="false"/>
          <w:i w:val="false"/>
          <w:color w:val="000000"/>
          <w:sz w:val="28"/>
        </w:rPr>
        <w:t>
      "максимальная высота транспортного средства" - высота транспортного средства, не превышающая значений, указанных в приложении 1;
</w:t>
      </w:r>
      <w:r>
        <w:br/>
      </w:r>
      <w:r>
        <w:rPr>
          <w:rFonts w:ascii="Times New Roman"/>
          <w:b w:val="false"/>
          <w:i w:val="false"/>
          <w:color w:val="000000"/>
          <w:sz w:val="28"/>
        </w:rPr>
        <w:t>
      "максимальная ширина транспортного средства" - ширина транспортного средства, не превышающая значений, указанных в приложении 1;
</w:t>
      </w:r>
      <w:r>
        <w:br/>
      </w:r>
      <w:r>
        <w:rPr>
          <w:rFonts w:ascii="Times New Roman"/>
          <w:b w:val="false"/>
          <w:i w:val="false"/>
          <w:color w:val="000000"/>
          <w:sz w:val="28"/>
        </w:rPr>
        <w:t>
      "максимальная масса транспортного средства" - масса транспортного средства с грузом или без груза, не превышающая значений, указанных в приложении 2;
</w:t>
      </w:r>
      <w:r>
        <w:br/>
      </w:r>
      <w:r>
        <w:rPr>
          <w:rFonts w:ascii="Times New Roman"/>
          <w:b w:val="false"/>
          <w:i w:val="false"/>
          <w:color w:val="000000"/>
          <w:sz w:val="28"/>
        </w:rPr>
        <w:t>
      "максимальная осевая масса" - масса, передающаяся через ось транспортного средства на поверхность автомобильной дороги, величина которой не превосходит значений, указанных в приложении 3;
</w:t>
      </w:r>
      <w:r>
        <w:br/>
      </w:r>
      <w:r>
        <w:rPr>
          <w:rFonts w:ascii="Times New Roman"/>
          <w:b w:val="false"/>
          <w:i w:val="false"/>
          <w:color w:val="000000"/>
          <w:sz w:val="28"/>
        </w:rPr>
        <w:t>
      "неделимый груз" - груз, который при перевозке по автомобильной дороге не может быть разделен на две или более частей без чрезмерных затрат или риска его порчи;
</w:t>
      </w:r>
      <w:r>
        <w:br/>
      </w:r>
      <w:r>
        <w:rPr>
          <w:rFonts w:ascii="Times New Roman"/>
          <w:b w:val="false"/>
          <w:i w:val="false"/>
          <w:color w:val="000000"/>
          <w:sz w:val="28"/>
        </w:rPr>
        <w:t>
      "воздушная подвеска" - система подвески, в которой амортизирующим элементом является воздух, обеспечивающий не менее 75% амортизирующего эффекта;
</w:t>
      </w:r>
      <w:r>
        <w:br/>
      </w:r>
      <w:r>
        <w:rPr>
          <w:rFonts w:ascii="Times New Roman"/>
          <w:b w:val="false"/>
          <w:i w:val="false"/>
          <w:color w:val="000000"/>
          <w:sz w:val="28"/>
        </w:rPr>
        <w:t>
      "специальное разрешение" - разовое разрешение на проезд транспортного средства, перевозящего груз, максимальные габариты, масса и осевые нагрузки которого превышают значения, указанные в приложениях 1, 2,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Максимальные размеры и массы транспортных средств и осевые массы, предусмотренные настоящим Соглашением (приложения 1, 2, 3), установлены для автомобильных дорог государств-участников настоящего Соглашения, по которым осуществляются межгосударственные и транзитные перевозки, включая международные автомобильные дороги Содружества Независимых Государств. На местных автомобильных дорогах Стороны могут устанавливать иные требования к предельным размерам и допустимой массе транспортных средств, причем эти ограничения будут в равной степени действовать для транспортных средств Стороны, установившей такие ограничения, и транспортных средств других Сторон. Стороны информируют перевозчиков других Сторон об иных требованиях, установленных для местных автомобильных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введении на отдельных автомобильных дорогах ограничений по массе и размерам транспортных средств компетентные органы Сторон обязаны обозначить эти ограничения соответствующими дорожными знаками.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обязуются без специальных разрешений пропускать по своей территории, в том числе транзитом, транспортные средства, максимальные габариты, массы транспортных средств и осевые нагрузки которых не превосходят значений, указанных в приложениях 1, 2 и 3, которые являются неотъемлемыми частями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Транспортные средства, у которых хотя бы один из измеренных линейных параметров превышает значения, указанные в приложении 1, считаются негабаритными.
</w:t>
      </w:r>
      <w:r>
        <w:br/>
      </w:r>
      <w:r>
        <w:rPr>
          <w:rFonts w:ascii="Times New Roman"/>
          <w:b w:val="false"/>
          <w:i w:val="false"/>
          <w:color w:val="000000"/>
          <w:sz w:val="28"/>
        </w:rPr>
        <w:t>
      Транспортные средства, у которых максимальная масса и/или осевая масса превышает значения, указанные в приложениях 2 и 3, считаются тяжеловесными.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Негабаритные и тяжеловесные транспортные средства пропускаются на территории Сторон только при наличии специального разрешения, выдаваемого компетентными органами Сторон, и могут передвигаться только по определенному маршруту и на условиях, указанных в этом специальном разрешении.
</w:t>
      </w:r>
      <w:r>
        <w:br/>
      </w:r>
      <w:r>
        <w:rPr>
          <w:rFonts w:ascii="Times New Roman"/>
          <w:b w:val="false"/>
          <w:i w:val="false"/>
          <w:color w:val="000000"/>
          <w:sz w:val="28"/>
        </w:rPr>
        <w:t>
      За выдачу специальных разрешений на пропуск по своей территории негабаритных и тяжеловесных грузов Стороны могут устанавливать плату в размерах, предусмотренных национальными нормативными правовыми актами. Стороны будут стремиться к тому, чтобы сблизить размеры этих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Определяемые настоящим Соглашением максимальные размеры и другие линейные параметры транспортных средств, максимальные массы и максимальные осевые массы транспортных средств соблюдаются как обособленные требования к размерам и массам транспортных средств исходя из возможности их беспрепятственного и бесконтрольного пропуска по существующим автомобильным дорогам. Эти ограничения не касаются стандартов и требований, относящихся к производству транспортных средств, которые определяются другими соглашениями.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движении по автомобильным дорогам должны соблюдаться требования, регулирующие порядок и правила движения негабаритных и тяжеловесных транспортных средств, устанавливаемые Сторонами. Нормативно-правовые акты по данному вопросу, принимаемые Сторонами, должны учитывать положения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могут вводить временные ограничения размеров или массы транспортных средств на отдельных автомобильных дорогах или участках автомобильных дорог, вызванные погодно-климатическими условиями или ухудшением технического состояния автомобильных дорог, заблаговременно информируя перевозчиков других Сторон об их введении и сроках действия, а также указывая возможные пути объезда.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Сторона, где зарегистрировано транспортное средство, обеспечивает его документами, содержащими основные технические характеристики этого транспортного средства, для обеспечения контроля за предусмотренными настоящим Соглашением ограничениями по размерам и массам.
</w:t>
      </w:r>
      <w:r>
        <w:br/>
      </w:r>
      <w:r>
        <w:rPr>
          <w:rFonts w:ascii="Times New Roman"/>
          <w:b w:val="false"/>
          <w:i w:val="false"/>
          <w:color w:val="000000"/>
          <w:sz w:val="28"/>
        </w:rPr>
        <w:t>
      Стороны примут все необходимые меры для унификации документов и процедур, необходимых для оформления специальных разрешений на пропуск негабаритных и тяжеловесных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Любая из Сторон вправе через уполномоченные ею органы осуществлять контроль за размерами и массами транспортных средств, независимо от места их регистрации, и применять к нарушителям меры, предусмотренные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перевозок Стороны должны стремиться, чтобы масса и габариты транспортных средств не превышали пределов, установленных настоящим Соглашением. Это требование не распространяется на перевозку неделимых грузов и их пропуск осуществляется оформлением специального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стремиться к унификации методов измерения размеров и масс транспортных средств, указанных в приложениях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примут меры для того, чтобы автомобильные дороги государств-участников настоящего Соглашения, входящие в систему международных автомобильных дорог государств-участников Содружества Независимых Государств, в полной мере отвечали требованиям для пропуска по ним транспортных средств с максимальными размерами и массой, установленными настоящим Соглашением.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ранее подписанных, международных договоров и соглашений, участниками которых они являются, в том числе заключенных между Сторонами, и не препятствует заключению других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с общего согласия Сторон могут быть внесены изменения и дополнения, которые оформляются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или переговоров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
</w:t>
      </w:r>
      <w:r>
        <w:br/>
      </w:r>
      <w:r>
        <w:rPr>
          <w:rFonts w:ascii="Times New Roman"/>
          <w:b w:val="false"/>
          <w:i w:val="false"/>
          <w:color w:val="000000"/>
          <w:sz w:val="28"/>
        </w:rPr>
        <w:t>
      Для Сторон, выполнивших необходимые процедуры позднее, оно вступает в силу со дня сдачи на хранение депозитарию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действует в течение 5 лет со дня его вступления в силу. По истечении этого срока Соглашение автоматически продлевается каждый раз на последующий пятилетний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Сторон может выйти из настоящего Соглашения, направив письменное уведомление об этом депозитарию не позднее чем за 6 месяцев до выхода.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к нему государств, разделяющих его цели и принципы, с согласия всех Сторон путем передачи депозитарию документов о таком присоединении. Присоединение считается вступившим в силу со дня получения депозитарием последнего сообщения о согласии на такое присоединение.
</w:t>
      </w:r>
    </w:p>
    <w:p>
      <w:pPr>
        <w:spacing w:after="0"/>
        <w:ind w:left="0"/>
        <w:jc w:val="both"/>
      </w:pPr>
      <w:r>
        <w:rPr>
          <w:rFonts w:ascii="Times New Roman"/>
          <w:b w:val="false"/>
          <w:i w:val="false"/>
          <w:color w:val="000000"/>
          <w:sz w:val="28"/>
        </w:rPr>
        <w:t>
      Совершено в городе Минске 4 июня 1999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i w:val="false"/>
          <w:color w:val="000000"/>
          <w:sz w:val="28"/>
        </w:rPr>
        <w:t>
Максимальные размеры и другие линейные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параметры транспортных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Максимальные размеры транспортных средств с учетом положений статьи 4 Соглашения не должны превышать приведенные ниже значения:
</w:t>
      </w:r>
      <w:r>
        <w:br/>
      </w:r>
      <w:r>
        <w:rPr>
          <w:rFonts w:ascii="Times New Roman"/>
          <w:b w:val="false"/>
          <w:i w:val="false"/>
          <w:color w:val="000000"/>
          <w:sz w:val="28"/>
        </w:rPr>
        <w:t>
      1.1. Максимальная длина:
</w:t>
      </w:r>
      <w:r>
        <w:br/>
      </w:r>
      <w:r>
        <w:rPr>
          <w:rFonts w:ascii="Times New Roman"/>
          <w:b w:val="false"/>
          <w:i w:val="false"/>
          <w:color w:val="000000"/>
          <w:sz w:val="28"/>
        </w:rPr>
        <w:t>
      грузового автомобиля                 - 12,00 м;
</w:t>
      </w:r>
      <w:r>
        <w:br/>
      </w:r>
      <w:r>
        <w:rPr>
          <w:rFonts w:ascii="Times New Roman"/>
          <w:b w:val="false"/>
          <w:i w:val="false"/>
          <w:color w:val="000000"/>
          <w:sz w:val="28"/>
        </w:rPr>
        <w:t>
      автобуса                             - 12,0 м;
</w:t>
      </w:r>
      <w:r>
        <w:br/>
      </w:r>
      <w:r>
        <w:rPr>
          <w:rFonts w:ascii="Times New Roman"/>
          <w:b w:val="false"/>
          <w:i w:val="false"/>
          <w:color w:val="000000"/>
          <w:sz w:val="28"/>
        </w:rPr>
        <w:t>
      прицепа                              - 12,00 м;
</w:t>
      </w:r>
      <w:r>
        <w:br/>
      </w:r>
      <w:r>
        <w:rPr>
          <w:rFonts w:ascii="Times New Roman"/>
          <w:b w:val="false"/>
          <w:i w:val="false"/>
          <w:color w:val="000000"/>
          <w:sz w:val="28"/>
        </w:rPr>
        <w:t>
      сочлененного транспортного средства  - 20,0 м;
</w:t>
      </w:r>
      <w:r>
        <w:br/>
      </w:r>
      <w:r>
        <w:rPr>
          <w:rFonts w:ascii="Times New Roman"/>
          <w:b w:val="false"/>
          <w:i w:val="false"/>
          <w:color w:val="000000"/>
          <w:sz w:val="28"/>
        </w:rPr>
        <w:t>
      сочлененного автобуса                - 18,00 м;
</w:t>
      </w:r>
      <w:r>
        <w:br/>
      </w:r>
      <w:r>
        <w:rPr>
          <w:rFonts w:ascii="Times New Roman"/>
          <w:b w:val="false"/>
          <w:i w:val="false"/>
          <w:color w:val="000000"/>
          <w:sz w:val="28"/>
        </w:rPr>
        <w:t>
      автопоезда                           - 20,00 м.
</w:t>
      </w:r>
      <w:r>
        <w:br/>
      </w:r>
      <w:r>
        <w:rPr>
          <w:rFonts w:ascii="Times New Roman"/>
          <w:b w:val="false"/>
          <w:i w:val="false"/>
          <w:color w:val="000000"/>
          <w:sz w:val="28"/>
        </w:rPr>
        <w:t>
      1.2. Максимальная ширина:
</w:t>
      </w:r>
      <w:r>
        <w:br/>
      </w:r>
      <w:r>
        <w:rPr>
          <w:rFonts w:ascii="Times New Roman"/>
          <w:b w:val="false"/>
          <w:i w:val="false"/>
          <w:color w:val="000000"/>
          <w:sz w:val="28"/>
        </w:rPr>
        <w:t>
      всех транспортных средств            - 2,55 м;
</w:t>
      </w:r>
      <w:r>
        <w:br/>
      </w:r>
      <w:r>
        <w:rPr>
          <w:rFonts w:ascii="Times New Roman"/>
          <w:b w:val="false"/>
          <w:i w:val="false"/>
          <w:color w:val="000000"/>
          <w:sz w:val="28"/>
        </w:rPr>
        <w:t>
      изотермических кузовов               - 2,60 м;
</w:t>
      </w:r>
      <w:r>
        <w:br/>
      </w:r>
      <w:r>
        <w:rPr>
          <w:rFonts w:ascii="Times New Roman"/>
          <w:b w:val="false"/>
          <w:i w:val="false"/>
          <w:color w:val="000000"/>
          <w:sz w:val="28"/>
        </w:rPr>
        <w:t>
      транспортных средств
</w:t>
      </w:r>
      <w:r>
        <w:br/>
      </w:r>
      <w:r>
        <w:rPr>
          <w:rFonts w:ascii="Times New Roman"/>
          <w:b w:val="false"/>
          <w:i w:val="false"/>
          <w:color w:val="000000"/>
          <w:sz w:val="28"/>
        </w:rPr>
        <w:t>
      1.3. Максимальная высота             - 4,00м.
</w:t>
      </w:r>
      <w:r>
        <w:br/>
      </w:r>
      <w:r>
        <w:rPr>
          <w:rFonts w:ascii="Times New Roman"/>
          <w:b w:val="false"/>
          <w:i w:val="false"/>
          <w:color w:val="000000"/>
          <w:sz w:val="28"/>
        </w:rPr>
        <w:t>
      2. Максимальные размеры транспортных средств, указанные в п.1 настоящего Приложения, включают в себя размеры съемных кузовов и тары для грузов, включая контейнеры.
</w:t>
      </w:r>
      <w:r>
        <w:br/>
      </w:r>
      <w:r>
        <w:rPr>
          <w:rFonts w:ascii="Times New Roman"/>
          <w:b w:val="false"/>
          <w:i w:val="false"/>
          <w:color w:val="000000"/>
          <w:sz w:val="28"/>
        </w:rPr>
        <w:t>
      3. Любое транспортное средство при движении должно обеспечивать возможность поворота в пределах пространства, ограниченного внешним радиусом 12,50 м и внутренним радиусом - 5,30 м.
</w:t>
      </w:r>
      <w:r>
        <w:br/>
      </w:r>
      <w:r>
        <w:rPr>
          <w:rFonts w:ascii="Times New Roman"/>
          <w:b w:val="false"/>
          <w:i w:val="false"/>
          <w:color w:val="000000"/>
          <w:sz w:val="28"/>
        </w:rPr>
        <w:t>
      4. Максимальное расстояние между осью запора сцепного устройства и задней частью комбинированного транспортного средства не должно превышать 12,00 м.
</w:t>
      </w:r>
      <w:r>
        <w:br/>
      </w:r>
      <w:r>
        <w:rPr>
          <w:rFonts w:ascii="Times New Roman"/>
          <w:b w:val="false"/>
          <w:i w:val="false"/>
          <w:color w:val="000000"/>
          <w:sz w:val="28"/>
        </w:rPr>
        <w:t>
      5. Максимальное расстояние, измеренное параллельно продольной оси автопоезда, от внешней передней точки кузова или платформы для установки груза за кабиной до задней внешней точки прицепа, за вычетом расстояния между задней частью тягача и передней частью прицепа, не должно превышать 17,0 м.
</w:t>
      </w:r>
      <w:r>
        <w:br/>
      </w:r>
      <w:r>
        <w:rPr>
          <w:rFonts w:ascii="Times New Roman"/>
          <w:b w:val="false"/>
          <w:i w:val="false"/>
          <w:color w:val="000000"/>
          <w:sz w:val="28"/>
        </w:rPr>
        <w:t>
      6. Максимальное расстояние, измеренное параллельно продольной оси автопоезда, от внешней передней точки кузова или платформы для установки груза за кабиной до задней внешней точки полуприцепа не должно превышать 16,40 м.
</w:t>
      </w:r>
      <w:r>
        <w:br/>
      </w:r>
      <w:r>
        <w:rPr>
          <w:rFonts w:ascii="Times New Roman"/>
          <w:b w:val="false"/>
          <w:i w:val="false"/>
          <w:color w:val="000000"/>
          <w:sz w:val="28"/>
        </w:rPr>
        <w:t>
      7. Установленный в кузове транспортного средства груз не должен выступать за заднюю внешнюю точку автомобиля или прицепа более чем на 2,00 м.
</w:t>
      </w:r>
      <w:r>
        <w:br/>
      </w:r>
      <w:r>
        <w:rPr>
          <w:rFonts w:ascii="Times New Roman"/>
          <w:b w:val="false"/>
          <w:i w:val="false"/>
          <w:color w:val="000000"/>
          <w:sz w:val="28"/>
        </w:rPr>
        <w:t>
      8. Расстояние между задней осью грузового автомобиля и передней осью прицепа должно быть не менее 3,00 м.
</w:t>
      </w:r>
      <w:r>
        <w:br/>
      </w:r>
      <w:r>
        <w:rPr>
          <w:rFonts w:ascii="Times New Roman"/>
          <w:b w:val="false"/>
          <w:i w:val="false"/>
          <w:color w:val="000000"/>
          <w:sz w:val="28"/>
        </w:rPr>
        <w:t>
      9. Горизонтально измеренное расстояние между осью шарнирного крепления полуприцепа и любой точкой передней части полуприцепа не должно превышать 2,04 м.
</w:t>
      </w:r>
      <w:r>
        <w:br/>
      </w:r>
      <w:r>
        <w:rPr>
          <w:rFonts w:ascii="Times New Roman"/>
          <w:b w:val="false"/>
          <w:i w:val="false"/>
          <w:color w:val="000000"/>
          <w:sz w:val="28"/>
        </w:rPr>
        <w:t>
      10. Длина транспортного средства должна измеряться в соответствии с пунктом 6.1. стандарта ISO 612-1978. При этом при измерении длины не учитываются следующие устройства, смонтированные на транспортном средстве:
</w:t>
      </w:r>
      <w:r>
        <w:br/>
      </w:r>
      <w:r>
        <w:rPr>
          <w:rFonts w:ascii="Times New Roman"/>
          <w:b w:val="false"/>
          <w:i w:val="false"/>
          <w:color w:val="000000"/>
          <w:sz w:val="28"/>
        </w:rPr>
        <w:t>
      устройства для очистки стекол и брызговики;
</w:t>
      </w:r>
      <w:r>
        <w:br/>
      </w:r>
      <w:r>
        <w:rPr>
          <w:rFonts w:ascii="Times New Roman"/>
          <w:b w:val="false"/>
          <w:i w:val="false"/>
          <w:color w:val="000000"/>
          <w:sz w:val="28"/>
        </w:rPr>
        <w:t>
      фронтальные и боковые маркировочные пластины;
</w:t>
      </w:r>
      <w:r>
        <w:br/>
      </w:r>
      <w:r>
        <w:rPr>
          <w:rFonts w:ascii="Times New Roman"/>
          <w:b w:val="false"/>
          <w:i w:val="false"/>
          <w:color w:val="000000"/>
          <w:sz w:val="28"/>
        </w:rPr>
        <w:t>
      устройства для пломбирования и защитные приспособления для них;
</w:t>
      </w:r>
      <w:r>
        <w:br/>
      </w:r>
      <w:r>
        <w:rPr>
          <w:rFonts w:ascii="Times New Roman"/>
          <w:b w:val="false"/>
          <w:i w:val="false"/>
          <w:color w:val="000000"/>
          <w:sz w:val="28"/>
        </w:rPr>
        <w:t>
      устройства для закрепления брезента и защитные приспособления для них;
</w:t>
      </w:r>
      <w:r>
        <w:br/>
      </w:r>
      <w:r>
        <w:rPr>
          <w:rFonts w:ascii="Times New Roman"/>
          <w:b w:val="false"/>
          <w:i w:val="false"/>
          <w:color w:val="000000"/>
          <w:sz w:val="28"/>
        </w:rPr>
        <w:t>
      оборудование для электроосвещения;
</w:t>
      </w:r>
      <w:r>
        <w:br/>
      </w:r>
      <w:r>
        <w:rPr>
          <w:rFonts w:ascii="Times New Roman"/>
          <w:b w:val="false"/>
          <w:i w:val="false"/>
          <w:color w:val="000000"/>
          <w:sz w:val="28"/>
        </w:rPr>
        <w:t>
      зеркала задней обзорности и приспособления для обзора пространства за автомобилем;
</w:t>
      </w:r>
      <w:r>
        <w:br/>
      </w:r>
      <w:r>
        <w:rPr>
          <w:rFonts w:ascii="Times New Roman"/>
          <w:b w:val="false"/>
          <w:i w:val="false"/>
          <w:color w:val="000000"/>
          <w:sz w:val="28"/>
        </w:rPr>
        <w:t>
      воздуховодные трубки;
</w:t>
      </w:r>
      <w:r>
        <w:br/>
      </w:r>
      <w:r>
        <w:rPr>
          <w:rFonts w:ascii="Times New Roman"/>
          <w:b w:val="false"/>
          <w:i w:val="false"/>
          <w:color w:val="000000"/>
          <w:sz w:val="28"/>
        </w:rPr>
        <w:t>
      длины клапанов и разъемов для соединения с прицепами или съемными кузовами;
</w:t>
      </w:r>
      <w:r>
        <w:br/>
      </w:r>
      <w:r>
        <w:rPr>
          <w:rFonts w:ascii="Times New Roman"/>
          <w:b w:val="false"/>
          <w:i w:val="false"/>
          <w:color w:val="000000"/>
          <w:sz w:val="28"/>
        </w:rPr>
        <w:t>
      ступени для доступа в кузов, подъемник для запасной автопокрышки;
</w:t>
      </w:r>
      <w:r>
        <w:br/>
      </w:r>
      <w:r>
        <w:rPr>
          <w:rFonts w:ascii="Times New Roman"/>
          <w:b w:val="false"/>
          <w:i w:val="false"/>
          <w:color w:val="000000"/>
          <w:sz w:val="28"/>
        </w:rPr>
        <w:t>
      подъемные платформы, ступени для доступа и иное аналогичное оборудование, не превышающее в рабочем положении 200 мм и выполненное таким образом, чтобы оно не могло увеличивать предельную массу загрузки автомобиля, установленную изготовителем.
</w:t>
      </w:r>
      <w:r>
        <w:br/>
      </w:r>
      <w:r>
        <w:rPr>
          <w:rFonts w:ascii="Times New Roman"/>
          <w:b w:val="false"/>
          <w:i w:val="false"/>
          <w:color w:val="000000"/>
          <w:sz w:val="28"/>
        </w:rPr>
        <w:t>
      11. Высота транспортного средства должна измеряться в соответствии с пунктом 6.3. стандарта ISO 612-1978. Причем при измерении высоты не должны учитываться смонтированные на транспортном средстве: антенны; пантограф в поднятом положении.
</w:t>
      </w:r>
      <w:r>
        <w:br/>
      </w:r>
      <w:r>
        <w:rPr>
          <w:rFonts w:ascii="Times New Roman"/>
          <w:b w:val="false"/>
          <w:i w:val="false"/>
          <w:color w:val="000000"/>
          <w:sz w:val="28"/>
        </w:rPr>
        <w:t>
      Для транспортных средств, имеющих устройство для подъема оси, должен учитываться эффект от воздействия этого устройства.
</w:t>
      </w:r>
      <w:r>
        <w:br/>
      </w:r>
      <w:r>
        <w:rPr>
          <w:rFonts w:ascii="Times New Roman"/>
          <w:b w:val="false"/>
          <w:i w:val="false"/>
          <w:color w:val="000000"/>
          <w:sz w:val="28"/>
        </w:rPr>
        <w:t>
      12. Ширина транспортного средства должна измеряться в соответствии с пунктом 6.2. стандарта ISO 612-1978. При этом при измерении ширины не учитываются следующие устройства,
</w:t>
      </w:r>
      <w:r>
        <w:br/>
      </w:r>
      <w:r>
        <w:rPr>
          <w:rFonts w:ascii="Times New Roman"/>
          <w:b w:val="false"/>
          <w:i w:val="false"/>
          <w:color w:val="000000"/>
          <w:sz w:val="28"/>
        </w:rPr>
        <w:t>
смонтированные на транспортном средстве:
</w:t>
      </w:r>
      <w:r>
        <w:br/>
      </w:r>
      <w:r>
        <w:rPr>
          <w:rFonts w:ascii="Times New Roman"/>
          <w:b w:val="false"/>
          <w:i w:val="false"/>
          <w:color w:val="000000"/>
          <w:sz w:val="28"/>
        </w:rPr>
        <w:t>
      устройства для пломб, печатей и защитные приспособления к ним;
</w:t>
      </w:r>
      <w:r>
        <w:br/>
      </w:r>
      <w:r>
        <w:rPr>
          <w:rFonts w:ascii="Times New Roman"/>
          <w:b w:val="false"/>
          <w:i w:val="false"/>
          <w:color w:val="000000"/>
          <w:sz w:val="28"/>
        </w:rPr>
        <w:t>
      устройства для закрепления брезента и защитные приспособления к ним;
</w:t>
      </w:r>
      <w:r>
        <w:br/>
      </w:r>
      <w:r>
        <w:rPr>
          <w:rFonts w:ascii="Times New Roman"/>
          <w:b w:val="false"/>
          <w:i w:val="false"/>
          <w:color w:val="000000"/>
          <w:sz w:val="28"/>
        </w:rPr>
        <w:t>
      устройства для опознавания повреждения автопокрышек;
</w:t>
      </w:r>
      <w:r>
        <w:br/>
      </w:r>
      <w:r>
        <w:rPr>
          <w:rFonts w:ascii="Times New Roman"/>
          <w:b w:val="false"/>
          <w:i w:val="false"/>
          <w:color w:val="000000"/>
          <w:sz w:val="28"/>
        </w:rPr>
        <w:t>
      выступающие части брызговиков;
</w:t>
      </w:r>
      <w:r>
        <w:br/>
      </w:r>
      <w:r>
        <w:rPr>
          <w:rFonts w:ascii="Times New Roman"/>
          <w:b w:val="false"/>
          <w:i w:val="false"/>
          <w:color w:val="000000"/>
          <w:sz w:val="28"/>
        </w:rPr>
        <w:t>
      осветительное оборудование;
</w:t>
      </w:r>
      <w:r>
        <w:br/>
      </w:r>
      <w:r>
        <w:rPr>
          <w:rFonts w:ascii="Times New Roman"/>
          <w:b w:val="false"/>
          <w:i w:val="false"/>
          <w:color w:val="000000"/>
          <w:sz w:val="28"/>
        </w:rPr>
        <w:t>
      ступени подвесные платформы и иное аналогичное оборудование, которое в рабочем положении выступает не более чем на 10 мм с каждой стороны транспортного средства, у которых обращенные вперед или назад углы ступеней имеют радиус закругления не менее 5 мм, а их кромки - радиус закругления не менее 2,5 мм;
</w:t>
      </w:r>
      <w:r>
        <w:br/>
      </w:r>
      <w:r>
        <w:rPr>
          <w:rFonts w:ascii="Times New Roman"/>
          <w:b w:val="false"/>
          <w:i w:val="false"/>
          <w:color w:val="000000"/>
          <w:sz w:val="28"/>
        </w:rPr>
        <w:t>
      зеркала заднего обзора;
</w:t>
      </w:r>
      <w:r>
        <w:br/>
      </w:r>
      <w:r>
        <w:rPr>
          <w:rFonts w:ascii="Times New Roman"/>
          <w:b w:val="false"/>
          <w:i w:val="false"/>
          <w:color w:val="000000"/>
          <w:sz w:val="28"/>
        </w:rPr>
        <w:t>
      индикаторы давления в шинах;
</w:t>
      </w:r>
      <w:r>
        <w:br/>
      </w:r>
      <w:r>
        <w:rPr>
          <w:rFonts w:ascii="Times New Roman"/>
          <w:b w:val="false"/>
          <w:i w:val="false"/>
          <w:color w:val="000000"/>
          <w:sz w:val="28"/>
        </w:rPr>
        <w:t>
      втягивающиеся или убирающиеся в транспортном положении ступени или лестницы;
</w:t>
      </w:r>
      <w:r>
        <w:br/>
      </w:r>
      <w:r>
        <w:rPr>
          <w:rFonts w:ascii="Times New Roman"/>
          <w:b w:val="false"/>
          <w:i w:val="false"/>
          <w:color w:val="000000"/>
          <w:sz w:val="28"/>
        </w:rPr>
        <w:t>
      искривленная часть поверхности автопокрышки, выступающая за точку ее контакта с поверхностью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i w:val="false"/>
          <w:color w:val="000000"/>
          <w:sz w:val="28"/>
        </w:rPr>
        <w:t>
Максимальные массы транспортных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Максимальная масса транспортных средств не должна превышать приведенные ниже значения:
</w:t>
      </w:r>
      <w:r>
        <w:br/>
      </w:r>
      <w:r>
        <w:rPr>
          <w:rFonts w:ascii="Times New Roman"/>
          <w:b w:val="false"/>
          <w:i w:val="false"/>
          <w:color w:val="000000"/>
          <w:sz w:val="28"/>
        </w:rPr>
        <w:t>
      1.1. Грузовые автомобили:
</w:t>
      </w:r>
      <w:r>
        <w:br/>
      </w:r>
      <w:r>
        <w:rPr>
          <w:rFonts w:ascii="Times New Roman"/>
          <w:b w:val="false"/>
          <w:i w:val="false"/>
          <w:color w:val="000000"/>
          <w:sz w:val="28"/>
        </w:rPr>
        <w:t>
      двухосный автомобиль                        - 18 т;
</w:t>
      </w:r>
      <w:r>
        <w:br/>
      </w:r>
      <w:r>
        <w:rPr>
          <w:rFonts w:ascii="Times New Roman"/>
          <w:b w:val="false"/>
          <w:i w:val="false"/>
          <w:color w:val="000000"/>
          <w:sz w:val="28"/>
        </w:rPr>
        <w:t>
      трехосный автомобиль                        - 24 т;
</w:t>
      </w:r>
      <w:r>
        <w:br/>
      </w:r>
      <w:r>
        <w:rPr>
          <w:rFonts w:ascii="Times New Roman"/>
          <w:b w:val="false"/>
          <w:i w:val="false"/>
          <w:color w:val="000000"/>
          <w:sz w:val="28"/>
        </w:rPr>
        <w:t>
      трехосный автомобиль, имеющий ведущую ось,
</w:t>
      </w:r>
      <w:r>
        <w:br/>
      </w:r>
      <w:r>
        <w:rPr>
          <w:rFonts w:ascii="Times New Roman"/>
          <w:b w:val="false"/>
          <w:i w:val="false"/>
          <w:color w:val="000000"/>
          <w:sz w:val="28"/>
        </w:rPr>
        <w:t>
      состоящую из двух пар колес, оборудованных 
</w:t>
      </w:r>
      <w:r>
        <w:br/>
      </w:r>
      <w:r>
        <w:rPr>
          <w:rFonts w:ascii="Times New Roman"/>
          <w:b w:val="false"/>
          <w:i w:val="false"/>
          <w:color w:val="000000"/>
          <w:sz w:val="28"/>
        </w:rPr>
        <w:t>
      воздушной или эквивалентной ей подвеской    - 25 т;
</w:t>
      </w:r>
      <w:r>
        <w:br/>
      </w:r>
      <w:r>
        <w:rPr>
          <w:rFonts w:ascii="Times New Roman"/>
          <w:b w:val="false"/>
          <w:i w:val="false"/>
          <w:color w:val="000000"/>
          <w:sz w:val="28"/>
        </w:rPr>
        <w:t>
      четырехосный автомобиль с двумя ведущими 
</w:t>
      </w:r>
      <w:r>
        <w:br/>
      </w:r>
      <w:r>
        <w:rPr>
          <w:rFonts w:ascii="Times New Roman"/>
          <w:b w:val="false"/>
          <w:i w:val="false"/>
          <w:color w:val="000000"/>
          <w:sz w:val="28"/>
        </w:rPr>
        <w:t>
      осями, каждая из которых состоит из двух 
</w:t>
      </w:r>
      <w:r>
        <w:br/>
      </w:r>
      <w:r>
        <w:rPr>
          <w:rFonts w:ascii="Times New Roman"/>
          <w:b w:val="false"/>
          <w:i w:val="false"/>
          <w:color w:val="000000"/>
          <w:sz w:val="28"/>
        </w:rPr>
        <w:t>
      пар колес и имеет воздушную или 
</w:t>
      </w:r>
      <w:r>
        <w:br/>
      </w:r>
      <w:r>
        <w:rPr>
          <w:rFonts w:ascii="Times New Roman"/>
          <w:b w:val="false"/>
          <w:i w:val="false"/>
          <w:color w:val="000000"/>
          <w:sz w:val="28"/>
        </w:rPr>
        <w:t>
      эквивалентную ей подвеску                   - 32 т.
</w:t>
      </w:r>
      <w:r>
        <w:br/>
      </w:r>
      <w:r>
        <w:rPr>
          <w:rFonts w:ascii="Times New Roman"/>
          <w:b w:val="false"/>
          <w:i w:val="false"/>
          <w:color w:val="000000"/>
          <w:sz w:val="28"/>
        </w:rPr>
        <w:t>
      1.2. Транспортные средства, образующие часть комбинированного транспортного средства:
</w:t>
      </w:r>
      <w:r>
        <w:br/>
      </w:r>
      <w:r>
        <w:rPr>
          <w:rFonts w:ascii="Times New Roman"/>
          <w:b w:val="false"/>
          <w:i w:val="false"/>
          <w:color w:val="000000"/>
          <w:sz w:val="28"/>
        </w:rPr>
        <w:t>
      двухосный прицеп                            - 18т; 
</w:t>
      </w:r>
      <w:r>
        <w:br/>
      </w:r>
      <w:r>
        <w:rPr>
          <w:rFonts w:ascii="Times New Roman"/>
          <w:b w:val="false"/>
          <w:i w:val="false"/>
          <w:color w:val="000000"/>
          <w:sz w:val="28"/>
        </w:rPr>
        <w:t>
      трехосный прицеп                            - 24 т.
</w:t>
      </w:r>
      <w:r>
        <w:br/>
      </w:r>
      <w:r>
        <w:rPr>
          <w:rFonts w:ascii="Times New Roman"/>
          <w:b w:val="false"/>
          <w:i w:val="false"/>
          <w:color w:val="000000"/>
          <w:sz w:val="28"/>
        </w:rPr>
        <w:t>
      1.3. Комбинированные транспортные средства.
</w:t>
      </w:r>
      <w:r>
        <w:br/>
      </w:r>
      <w:r>
        <w:rPr>
          <w:rFonts w:ascii="Times New Roman"/>
          <w:b w:val="false"/>
          <w:i w:val="false"/>
          <w:color w:val="000000"/>
          <w:sz w:val="28"/>
        </w:rPr>
        <w:t>
      * 1.3.1. Седельные автопоезда:
</w:t>
      </w:r>
      <w:r>
        <w:br/>
      </w:r>
      <w:r>
        <w:rPr>
          <w:rFonts w:ascii="Times New Roman"/>
          <w:b w:val="false"/>
          <w:i w:val="false"/>
          <w:color w:val="000000"/>
          <w:sz w:val="28"/>
        </w:rPr>
        <w:t>
      двухосный тягач с двухосным полуприцепом 
</w:t>
      </w:r>
      <w:r>
        <w:br/>
      </w:r>
      <w:r>
        <w:rPr>
          <w:rFonts w:ascii="Times New Roman"/>
          <w:b w:val="false"/>
          <w:i w:val="false"/>
          <w:color w:val="000000"/>
          <w:sz w:val="28"/>
        </w:rPr>
        <w:t>
      при расстоянии между осями полуприцепа 1,3 
</w:t>
      </w:r>
      <w:r>
        <w:br/>
      </w:r>
      <w:r>
        <w:rPr>
          <w:rFonts w:ascii="Times New Roman"/>
          <w:b w:val="false"/>
          <w:i w:val="false"/>
          <w:color w:val="000000"/>
          <w:sz w:val="28"/>
        </w:rPr>
        <w:t>
      и более метра, но не более 1,8 метра        - 36 т;
</w:t>
      </w:r>
      <w:r>
        <w:br/>
      </w:r>
      <w:r>
        <w:rPr>
          <w:rFonts w:ascii="Times New Roman"/>
          <w:b w:val="false"/>
          <w:i w:val="false"/>
          <w:color w:val="000000"/>
          <w:sz w:val="28"/>
        </w:rPr>
        <w:t>
      двухосный тягач с двухосным полуприцепом, 
</w:t>
      </w:r>
      <w:r>
        <w:br/>
      </w:r>
      <w:r>
        <w:rPr>
          <w:rFonts w:ascii="Times New Roman"/>
          <w:b w:val="false"/>
          <w:i w:val="false"/>
          <w:color w:val="000000"/>
          <w:sz w:val="28"/>
        </w:rPr>
        <w:t>
      при расстоянии между осями полуприцепа, 
</w:t>
      </w:r>
      <w:r>
        <w:br/>
      </w:r>
      <w:r>
        <w:rPr>
          <w:rFonts w:ascii="Times New Roman"/>
          <w:b w:val="false"/>
          <w:i w:val="false"/>
          <w:color w:val="000000"/>
          <w:sz w:val="28"/>
        </w:rPr>
        <w:t>
      превышающем 1,8 метра                       - 38 т;
</w:t>
      </w:r>
      <w:r>
        <w:br/>
      </w:r>
      <w:r>
        <w:rPr>
          <w:rFonts w:ascii="Times New Roman"/>
          <w:b w:val="false"/>
          <w:i w:val="false"/>
          <w:color w:val="000000"/>
          <w:sz w:val="28"/>
        </w:rPr>
        <w:t>
      двухосный тягач с трехосным полуприцепом    - 38 т;
</w:t>
      </w:r>
      <w:r>
        <w:br/>
      </w:r>
      <w:r>
        <w:rPr>
          <w:rFonts w:ascii="Times New Roman"/>
          <w:b w:val="false"/>
          <w:i w:val="false"/>
          <w:color w:val="000000"/>
          <w:sz w:val="28"/>
        </w:rPr>
        <w:t>
      трехосный тягач с двухосным полуприцепом    - 38 т;
</w:t>
      </w:r>
      <w:r>
        <w:br/>
      </w:r>
      <w:r>
        <w:rPr>
          <w:rFonts w:ascii="Times New Roman"/>
          <w:b w:val="false"/>
          <w:i w:val="false"/>
          <w:color w:val="000000"/>
          <w:sz w:val="28"/>
        </w:rPr>
        <w:t>
_____________________ 
</w:t>
      </w:r>
      <w:r>
        <w:br/>
      </w:r>
      <w:r>
        <w:rPr>
          <w:rFonts w:ascii="Times New Roman"/>
          <w:b w:val="false"/>
          <w:i w:val="false"/>
          <w:color w:val="000000"/>
          <w:sz w:val="28"/>
        </w:rPr>
        <w:t>
      * 1.3.1.1. Для автотранспортных средств, осуществляющих межгосударственные перевозки по территории Республики Узбекистан.
</w:t>
      </w:r>
      <w:r>
        <w:br/>
      </w:r>
      <w:r>
        <w:rPr>
          <w:rFonts w:ascii="Times New Roman"/>
          <w:b w:val="false"/>
          <w:i w:val="false"/>
          <w:color w:val="000000"/>
          <w:sz w:val="28"/>
        </w:rPr>
        <w:t>
      Седельные автопоезда:
</w:t>
      </w:r>
      <w:r>
        <w:br/>
      </w:r>
      <w:r>
        <w:rPr>
          <w:rFonts w:ascii="Times New Roman"/>
          <w:b w:val="false"/>
          <w:i w:val="false"/>
          <w:color w:val="000000"/>
          <w:sz w:val="28"/>
        </w:rPr>
        <w:t>
      двухосный тягач с одноосным прицепом        - 28 т;
</w:t>
      </w:r>
      <w:r>
        <w:br/>
      </w:r>
      <w:r>
        <w:rPr>
          <w:rFonts w:ascii="Times New Roman"/>
          <w:b w:val="false"/>
          <w:i w:val="false"/>
          <w:color w:val="000000"/>
          <w:sz w:val="28"/>
        </w:rPr>
        <w:t>
      двухосный тягач с двухосным полуприцепом 
</w:t>
      </w:r>
      <w:r>
        <w:br/>
      </w:r>
      <w:r>
        <w:rPr>
          <w:rFonts w:ascii="Times New Roman"/>
          <w:b w:val="false"/>
          <w:i w:val="false"/>
          <w:color w:val="000000"/>
          <w:sz w:val="28"/>
        </w:rPr>
        <w:t>
      при расстоянии между осями полуприцепа 1,3 
</w:t>
      </w:r>
      <w:r>
        <w:br/>
      </w:r>
      <w:r>
        <w:rPr>
          <w:rFonts w:ascii="Times New Roman"/>
          <w:b w:val="false"/>
          <w:i w:val="false"/>
          <w:color w:val="000000"/>
          <w:sz w:val="28"/>
        </w:rPr>
        <w:t>
      и более метра, но не более 1,8 метра        - 36 т;
</w:t>
      </w:r>
      <w:r>
        <w:br/>
      </w:r>
      <w:r>
        <w:rPr>
          <w:rFonts w:ascii="Times New Roman"/>
          <w:b w:val="false"/>
          <w:i w:val="false"/>
          <w:color w:val="000000"/>
          <w:sz w:val="28"/>
        </w:rPr>
        <w:t>
      двухосный тягач с двухосным полуприцепом
</w:t>
      </w:r>
      <w:r>
        <w:br/>
      </w:r>
      <w:r>
        <w:rPr>
          <w:rFonts w:ascii="Times New Roman"/>
          <w:b w:val="false"/>
          <w:i w:val="false"/>
          <w:color w:val="000000"/>
          <w:sz w:val="28"/>
        </w:rPr>
        <w:t>
      при расстоянии между осями полуприцепа,
</w:t>
      </w:r>
      <w:r>
        <w:br/>
      </w:r>
      <w:r>
        <w:rPr>
          <w:rFonts w:ascii="Times New Roman"/>
          <w:b w:val="false"/>
          <w:i w:val="false"/>
          <w:color w:val="000000"/>
          <w:sz w:val="28"/>
        </w:rPr>
        <w:t>
      превышающем 1,8 метра                       - 40т;
</w:t>
      </w:r>
      <w:r>
        <w:br/>
      </w:r>
      <w:r>
        <w:rPr>
          <w:rFonts w:ascii="Times New Roman"/>
          <w:b w:val="false"/>
          <w:i w:val="false"/>
          <w:color w:val="000000"/>
          <w:sz w:val="28"/>
        </w:rPr>
        <w:t>
      двухосный тягач с трехосным полуприцепом    - 40 т;
</w:t>
      </w:r>
      <w:r>
        <w:br/>
      </w:r>
      <w:r>
        <w:rPr>
          <w:rFonts w:ascii="Times New Roman"/>
          <w:b w:val="false"/>
          <w:i w:val="false"/>
          <w:color w:val="000000"/>
          <w:sz w:val="28"/>
        </w:rPr>
        <w:t>
      трехосный тягач с двухосным полуприцепом    - 40 т;
</w:t>
      </w:r>
      <w:r>
        <w:br/>
      </w:r>
      <w:r>
        <w:rPr>
          <w:rFonts w:ascii="Times New Roman"/>
          <w:b w:val="false"/>
          <w:i w:val="false"/>
          <w:color w:val="000000"/>
          <w:sz w:val="28"/>
        </w:rPr>
        <w:t>
      трехосный тягач с трехосным полуприцепом    - 40 т.
</w:t>
      </w:r>
      <w:r>
        <w:br/>
      </w:r>
      <w:r>
        <w:rPr>
          <w:rFonts w:ascii="Times New Roman"/>
          <w:b w:val="false"/>
          <w:i w:val="false"/>
          <w:color w:val="000000"/>
          <w:sz w:val="28"/>
        </w:rPr>
        <w:t>
      1.3.1.2. Для автотранспортных средств, осуществляющих
</w:t>
      </w:r>
      <w:r>
        <w:br/>
      </w:r>
      <w:r>
        <w:rPr>
          <w:rFonts w:ascii="Times New Roman"/>
          <w:b w:val="false"/>
          <w:i w:val="false"/>
          <w:color w:val="000000"/>
          <w:sz w:val="28"/>
        </w:rPr>
        <w:t>
межгосударственные перевозки по территории Республики Казахстан, и автотранспортных средств Республики Казахстан, осуществляющих межгосударственные перевозки по территориям других государств-участников настоящего Соглашения:
</w:t>
      </w:r>
      <w:r>
        <w:br/>
      </w:r>
      <w:r>
        <w:rPr>
          <w:rFonts w:ascii="Times New Roman"/>
          <w:b w:val="false"/>
          <w:i w:val="false"/>
          <w:color w:val="000000"/>
          <w:sz w:val="28"/>
        </w:rPr>
        <w:t>
      максимальный общий вес транспортного средства - 36 т.
</w:t>
      </w:r>
      <w:r>
        <w:br/>
      </w:r>
      <w:r>
        <w:rPr>
          <w:rFonts w:ascii="Times New Roman"/>
          <w:b w:val="false"/>
          <w:i w:val="false"/>
          <w:color w:val="000000"/>
          <w:sz w:val="28"/>
        </w:rPr>
        <w:t>
      трехосный тягач с трехосным полуприцепом      - 38 т.
</w:t>
      </w:r>
      <w:r>
        <w:br/>
      </w:r>
      <w:r>
        <w:rPr>
          <w:rFonts w:ascii="Times New Roman"/>
          <w:b w:val="false"/>
          <w:i w:val="false"/>
          <w:color w:val="000000"/>
          <w:sz w:val="28"/>
        </w:rPr>
        <w:t>
      Для транспортного средства, состоящего из 18-тонного грузовика и 20-тонного полуприцепа по пункту 1.3.1. (б) настоящего приложения максимальная масса может быть увеличена на 2т в случае, если транспортное средство имеет ведущую ось, состоящую из спаренных колес и оборудованную воздушной или эквивалентной ей подвеской.
</w:t>
      </w:r>
      <w:r>
        <w:br/>
      </w:r>
      <w:r>
        <w:rPr>
          <w:rFonts w:ascii="Times New Roman"/>
          <w:b w:val="false"/>
          <w:i w:val="false"/>
          <w:color w:val="000000"/>
          <w:sz w:val="28"/>
        </w:rPr>
        <w:t>
      ** 1.3.2. Прицепные автопоезда:
</w:t>
      </w:r>
      <w:r>
        <w:br/>
      </w:r>
      <w:r>
        <w:rPr>
          <w:rFonts w:ascii="Times New Roman"/>
          <w:b w:val="false"/>
          <w:i w:val="false"/>
          <w:color w:val="000000"/>
          <w:sz w:val="28"/>
        </w:rPr>
        <w:t>
      двухосный грузовой автомобиль с двухосным прицепом - 36 т;
</w:t>
      </w:r>
      <w:r>
        <w:br/>
      </w:r>
      <w:r>
        <w:rPr>
          <w:rFonts w:ascii="Times New Roman"/>
          <w:b w:val="false"/>
          <w:i w:val="false"/>
          <w:color w:val="000000"/>
          <w:sz w:val="28"/>
        </w:rPr>
        <w:t>
      двухосный грузовой автомобиль с трехосным прицепом - 42 т;
</w:t>
      </w:r>
      <w:r>
        <w:br/>
      </w:r>
      <w:r>
        <w:rPr>
          <w:rFonts w:ascii="Times New Roman"/>
          <w:b w:val="false"/>
          <w:i w:val="false"/>
          <w:color w:val="000000"/>
          <w:sz w:val="28"/>
        </w:rPr>
        <w:t>
      трехосный грузовой автомобиль с двухосным прицепом - 42 т;
</w:t>
      </w:r>
      <w:r>
        <w:br/>
      </w:r>
      <w:r>
        <w:rPr>
          <w:rFonts w:ascii="Times New Roman"/>
          <w:b w:val="false"/>
          <w:i w:val="false"/>
          <w:color w:val="000000"/>
          <w:sz w:val="28"/>
        </w:rPr>
        <w:t>
      трехосный грузовой автомобиль с трехосным прицепом - 44 т;
</w:t>
      </w:r>
      <w:r>
        <w:br/>
      </w:r>
      <w:r>
        <w:rPr>
          <w:rFonts w:ascii="Times New Roman"/>
          <w:b w:val="false"/>
          <w:i w:val="false"/>
          <w:color w:val="000000"/>
          <w:sz w:val="28"/>
        </w:rPr>
        <w:t>
      трехосный грузовой автомобиль с четырехосным
</w:t>
      </w:r>
      <w:r>
        <w:br/>
      </w:r>
      <w:r>
        <w:rPr>
          <w:rFonts w:ascii="Times New Roman"/>
          <w:b w:val="false"/>
          <w:i w:val="false"/>
          <w:color w:val="000000"/>
          <w:sz w:val="28"/>
        </w:rPr>
        <w:t>
      прицепом                                           - 44 т.
</w:t>
      </w:r>
      <w:r>
        <w:br/>
      </w:r>
      <w:r>
        <w:rPr>
          <w:rFonts w:ascii="Times New Roman"/>
          <w:b w:val="false"/>
          <w:i w:val="false"/>
          <w:color w:val="000000"/>
          <w:sz w:val="28"/>
        </w:rPr>
        <w:t>
      1.4. Автобусы:
</w:t>
      </w:r>
      <w:r>
        <w:br/>
      </w:r>
      <w:r>
        <w:rPr>
          <w:rFonts w:ascii="Times New Roman"/>
          <w:b w:val="false"/>
          <w:i w:val="false"/>
          <w:color w:val="000000"/>
          <w:sz w:val="28"/>
        </w:rPr>
        <w:t>
      двухосный                                          - 18 т;
</w:t>
      </w:r>
      <w:r>
        <w:br/>
      </w:r>
      <w:r>
        <w:rPr>
          <w:rFonts w:ascii="Times New Roman"/>
          <w:b w:val="false"/>
          <w:i w:val="false"/>
          <w:color w:val="000000"/>
          <w:sz w:val="28"/>
        </w:rPr>
        <w:t>
      трехосный                                          - 24 т;
</w:t>
      </w:r>
      <w:r>
        <w:br/>
      </w:r>
      <w:r>
        <w:rPr>
          <w:rFonts w:ascii="Times New Roman"/>
          <w:b w:val="false"/>
          <w:i w:val="false"/>
          <w:color w:val="000000"/>
          <w:sz w:val="28"/>
        </w:rPr>
        <w:t>
      трехосный шарнирно сочлененный                     - 28 т;
</w:t>
      </w:r>
      <w:r>
        <w:br/>
      </w:r>
      <w:r>
        <w:rPr>
          <w:rFonts w:ascii="Times New Roman"/>
          <w:b w:val="false"/>
          <w:i w:val="false"/>
          <w:color w:val="000000"/>
          <w:sz w:val="28"/>
        </w:rPr>
        <w:t>
      четырехосный шарнирно сочлененный                  - 28 т.
</w:t>
      </w:r>
      <w:r>
        <w:br/>
      </w:r>
      <w:r>
        <w:rPr>
          <w:rFonts w:ascii="Times New Roman"/>
          <w:b w:val="false"/>
          <w:i w:val="false"/>
          <w:color w:val="000000"/>
          <w:sz w:val="28"/>
        </w:rPr>
        <w:t>
___________________________
</w:t>
      </w:r>
      <w:r>
        <w:br/>
      </w:r>
      <w:r>
        <w:rPr>
          <w:rFonts w:ascii="Times New Roman"/>
          <w:b w:val="false"/>
          <w:i w:val="false"/>
          <w:color w:val="000000"/>
          <w:sz w:val="28"/>
        </w:rPr>
        <w:t>
      ** 1.3.2.1. Для автотранспортных средств, осуществляющих межгосударственные перевозки по территории Республики Беларусь, и автотранспортных средств Республики Беларусь, осуществляющих межгосударственные перевозки по территориям других государств-участников настоящего Соглашения.
</w:t>
      </w:r>
      <w:r>
        <w:br/>
      </w:r>
      <w:r>
        <w:rPr>
          <w:rFonts w:ascii="Times New Roman"/>
          <w:b w:val="false"/>
          <w:i w:val="false"/>
          <w:color w:val="000000"/>
          <w:sz w:val="28"/>
        </w:rPr>
        <w:t>
      Прицепные автопоезда:
</w:t>
      </w:r>
      <w:r>
        <w:br/>
      </w:r>
      <w:r>
        <w:rPr>
          <w:rFonts w:ascii="Times New Roman"/>
          <w:b w:val="false"/>
          <w:i w:val="false"/>
          <w:color w:val="000000"/>
          <w:sz w:val="28"/>
        </w:rPr>
        <w:t>
      двухосный грузовой автомобиль с двухосным прицепом  - 36 т;
</w:t>
      </w:r>
      <w:r>
        <w:br/>
      </w:r>
      <w:r>
        <w:rPr>
          <w:rFonts w:ascii="Times New Roman"/>
          <w:b w:val="false"/>
          <w:i w:val="false"/>
          <w:color w:val="000000"/>
          <w:sz w:val="28"/>
        </w:rPr>
        <w:t>
      другие автопоезда                                   - 38 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r>
        <w:rPr>
          <w:rFonts w:ascii="Times New Roman"/>
          <w:b/>
          <w:i w:val="false"/>
          <w:color w:val="000000"/>
          <w:sz w:val="28"/>
        </w:rPr>
        <w:t>
Максимальные осевые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массы транспортных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Максимальная осевая масса транспортных средств не должна превышать приведенные ниже значения:
</w:t>
      </w:r>
      <w:r>
        <w:br/>
      </w:r>
      <w:r>
        <w:rPr>
          <w:rFonts w:ascii="Times New Roman"/>
          <w:b w:val="false"/>
          <w:i w:val="false"/>
          <w:color w:val="000000"/>
          <w:sz w:val="28"/>
        </w:rPr>
        <w:t>
      1.1. Для одиночной оси:
</w:t>
      </w:r>
      <w:r>
        <w:br/>
      </w:r>
      <w:r>
        <w:rPr>
          <w:rFonts w:ascii="Times New Roman"/>
          <w:b w:val="false"/>
          <w:i w:val="false"/>
          <w:color w:val="000000"/>
          <w:sz w:val="28"/>
        </w:rPr>
        <w:t>
      ведомой                                   - 10,0т;
</w:t>
      </w:r>
      <w:r>
        <w:br/>
      </w:r>
      <w:r>
        <w:rPr>
          <w:rFonts w:ascii="Times New Roman"/>
          <w:b w:val="false"/>
          <w:i w:val="false"/>
          <w:color w:val="000000"/>
          <w:sz w:val="28"/>
        </w:rPr>
        <w:t>
      ведущей с двухскатными колесами           - 10,0 т.
</w:t>
      </w:r>
      <w:r>
        <w:br/>
      </w:r>
      <w:r>
        <w:rPr>
          <w:rFonts w:ascii="Times New Roman"/>
          <w:b w:val="false"/>
          <w:i w:val="false"/>
          <w:color w:val="000000"/>
          <w:sz w:val="28"/>
        </w:rPr>
        <w:t>
      1.2. Для сдвоенных осей, прицепов или полуприцепов с двухскатными колесами сумма осевых масс не должна превышать при расстоянии между осями:
</w:t>
      </w:r>
      <w:r>
        <w:br/>
      </w:r>
      <w:r>
        <w:rPr>
          <w:rFonts w:ascii="Times New Roman"/>
          <w:b w:val="false"/>
          <w:i w:val="false"/>
          <w:color w:val="000000"/>
          <w:sz w:val="28"/>
        </w:rPr>
        <w:t>
      от 0,5 м до 1 м                           - 12,0т;
</w:t>
      </w:r>
      <w:r>
        <w:br/>
      </w:r>
      <w:r>
        <w:rPr>
          <w:rFonts w:ascii="Times New Roman"/>
          <w:b w:val="false"/>
          <w:i w:val="false"/>
          <w:color w:val="000000"/>
          <w:sz w:val="28"/>
        </w:rPr>
        <w:t>
      от 1 м до 1,3 м                           - 14,0т;
</w:t>
      </w:r>
      <w:r>
        <w:br/>
      </w:r>
      <w:r>
        <w:rPr>
          <w:rFonts w:ascii="Times New Roman"/>
          <w:b w:val="false"/>
          <w:i w:val="false"/>
          <w:color w:val="000000"/>
          <w:sz w:val="28"/>
        </w:rPr>
        <w:t>
      от 1,3 м до 1,8 м                         - 16,0т;
</w:t>
      </w:r>
      <w:r>
        <w:br/>
      </w:r>
      <w:r>
        <w:rPr>
          <w:rFonts w:ascii="Times New Roman"/>
          <w:b w:val="false"/>
          <w:i w:val="false"/>
          <w:color w:val="000000"/>
          <w:sz w:val="28"/>
        </w:rPr>
        <w:t>
      равном или более 1,8 м                    - 18,0 т.
</w:t>
      </w:r>
      <w:r>
        <w:br/>
      </w:r>
      <w:r>
        <w:rPr>
          <w:rFonts w:ascii="Times New Roman"/>
          <w:b w:val="false"/>
          <w:i w:val="false"/>
          <w:color w:val="000000"/>
          <w:sz w:val="28"/>
        </w:rPr>
        <w:t>
      1.3. Для сдвоенных осей прицепов или полуприцепов с односкатными колесами сумма осевых масс не должна превышать при расстоянии между осями: 
</w:t>
      </w:r>
      <w:r>
        <w:br/>
      </w:r>
      <w:r>
        <w:rPr>
          <w:rFonts w:ascii="Times New Roman"/>
          <w:b w:val="false"/>
          <w:i w:val="false"/>
          <w:color w:val="000000"/>
          <w:sz w:val="28"/>
        </w:rPr>
        <w:t>
      от 0,5 до 1 м                             - 11,0 т;
</w:t>
      </w:r>
      <w:r>
        <w:br/>
      </w:r>
      <w:r>
        <w:rPr>
          <w:rFonts w:ascii="Times New Roman"/>
          <w:b w:val="false"/>
          <w:i w:val="false"/>
          <w:color w:val="000000"/>
          <w:sz w:val="28"/>
        </w:rPr>
        <w:t>
      от 1 м до 1,3 м                           - 13,0 т;
</w:t>
      </w:r>
      <w:r>
        <w:br/>
      </w:r>
      <w:r>
        <w:rPr>
          <w:rFonts w:ascii="Times New Roman"/>
          <w:b w:val="false"/>
          <w:i w:val="false"/>
          <w:color w:val="000000"/>
          <w:sz w:val="28"/>
        </w:rPr>
        <w:t>
      от 1,3 м до 1,8 м                         - 15,0 т;
</w:t>
      </w:r>
      <w:r>
        <w:br/>
      </w:r>
      <w:r>
        <w:rPr>
          <w:rFonts w:ascii="Times New Roman"/>
          <w:b w:val="false"/>
          <w:i w:val="false"/>
          <w:color w:val="000000"/>
          <w:sz w:val="28"/>
        </w:rPr>
        <w:t>
      равном или более 1,8 м                    - 17,0 т.
</w:t>
      </w:r>
      <w:r>
        <w:br/>
      </w:r>
      <w:r>
        <w:rPr>
          <w:rFonts w:ascii="Times New Roman"/>
          <w:b w:val="false"/>
          <w:i w:val="false"/>
          <w:color w:val="000000"/>
          <w:sz w:val="28"/>
        </w:rPr>
        <w:t>
      1.4. Для трехосных осей прицепов или полуприцепов с двухскатными колесами сумма осевых масс не должна превышать при расстояниях между осями: 
</w:t>
      </w:r>
      <w:r>
        <w:br/>
      </w:r>
      <w:r>
        <w:rPr>
          <w:rFonts w:ascii="Times New Roman"/>
          <w:b w:val="false"/>
          <w:i w:val="false"/>
          <w:color w:val="000000"/>
          <w:sz w:val="28"/>
        </w:rPr>
        <w:t>
      от 0,5 м до 1 м                            - 16,5 т;
</w:t>
      </w:r>
      <w:r>
        <w:br/>
      </w:r>
      <w:r>
        <w:rPr>
          <w:rFonts w:ascii="Times New Roman"/>
          <w:b w:val="false"/>
          <w:i w:val="false"/>
          <w:color w:val="000000"/>
          <w:sz w:val="28"/>
        </w:rPr>
        <w:t>
      от 1,0 м, но не более 1,3 м                - 19,5 т;
</w:t>
      </w:r>
      <w:r>
        <w:br/>
      </w:r>
      <w:r>
        <w:rPr>
          <w:rFonts w:ascii="Times New Roman"/>
          <w:b w:val="false"/>
          <w:i w:val="false"/>
          <w:color w:val="000000"/>
          <w:sz w:val="28"/>
        </w:rPr>
        <w:t>
      от 1,3 м до 1,8 м                          - 22,5 т;
</w:t>
      </w:r>
      <w:r>
        <w:br/>
      </w:r>
      <w:r>
        <w:rPr>
          <w:rFonts w:ascii="Times New Roman"/>
          <w:b w:val="false"/>
          <w:i w:val="false"/>
          <w:color w:val="000000"/>
          <w:sz w:val="28"/>
        </w:rPr>
        <w:t>
      равном или более 1,8 м                     - 25,5 т.
</w:t>
      </w:r>
      <w:r>
        <w:br/>
      </w:r>
      <w:r>
        <w:rPr>
          <w:rFonts w:ascii="Times New Roman"/>
          <w:b w:val="false"/>
          <w:i w:val="false"/>
          <w:color w:val="000000"/>
          <w:sz w:val="28"/>
        </w:rPr>
        <w:t>
      1.5. Для трехосных осей прицепов или полуприцепов с односкатными колесами при расстояниях между осями:
</w:t>
      </w:r>
      <w:r>
        <w:br/>
      </w:r>
      <w:r>
        <w:rPr>
          <w:rFonts w:ascii="Times New Roman"/>
          <w:b w:val="false"/>
          <w:i w:val="false"/>
          <w:color w:val="000000"/>
          <w:sz w:val="28"/>
        </w:rPr>
        <w:t>
      от 0,5 м до 1 м                            - 15,0 т;
</w:t>
      </w:r>
      <w:r>
        <w:br/>
      </w:r>
      <w:r>
        <w:rPr>
          <w:rFonts w:ascii="Times New Roman"/>
          <w:b w:val="false"/>
          <w:i w:val="false"/>
          <w:color w:val="000000"/>
          <w:sz w:val="28"/>
        </w:rPr>
        <w:t>
      от 1,0 м до 1,3 м                          - 18,3 т;
</w:t>
      </w:r>
      <w:r>
        <w:br/>
      </w:r>
      <w:r>
        <w:rPr>
          <w:rFonts w:ascii="Times New Roman"/>
          <w:b w:val="false"/>
          <w:i w:val="false"/>
          <w:color w:val="000000"/>
          <w:sz w:val="28"/>
        </w:rPr>
        <w:t>
      от 1,3 м до 1,8 м                          - 21,0 т;
</w:t>
      </w:r>
      <w:r>
        <w:br/>
      </w:r>
      <w:r>
        <w:rPr>
          <w:rFonts w:ascii="Times New Roman"/>
          <w:b w:val="false"/>
          <w:i w:val="false"/>
          <w:color w:val="000000"/>
          <w:sz w:val="28"/>
        </w:rPr>
        <w:t>
      равным или более 1,8 м                     - 24,0 т.
</w:t>
      </w:r>
      <w:r>
        <w:br/>
      </w:r>
      <w:r>
        <w:rPr>
          <w:rFonts w:ascii="Times New Roman"/>
          <w:b w:val="false"/>
          <w:i w:val="false"/>
          <w:color w:val="000000"/>
          <w:sz w:val="28"/>
        </w:rPr>
        <w:t>
      1.6. Для сдвоенных ведущих осей грузового автомобиля или автобуса с двухскатными колесами сумма осевых масс не должна превышать при расстоянии между осями:
</w:t>
      </w:r>
      <w:r>
        <w:br/>
      </w:r>
      <w:r>
        <w:rPr>
          <w:rFonts w:ascii="Times New Roman"/>
          <w:b w:val="false"/>
          <w:i w:val="false"/>
          <w:color w:val="000000"/>
          <w:sz w:val="28"/>
        </w:rPr>
        <w:t>
      от 0,5 м до 1 м                            - 12,0 т;
</w:t>
      </w:r>
      <w:r>
        <w:br/>
      </w:r>
      <w:r>
        <w:rPr>
          <w:rFonts w:ascii="Times New Roman"/>
          <w:b w:val="false"/>
          <w:i w:val="false"/>
          <w:color w:val="000000"/>
          <w:sz w:val="28"/>
        </w:rPr>
        <w:t>
      от 1 м до 1,3 м                            - 14,0 т;
</w:t>
      </w:r>
      <w:r>
        <w:br/>
      </w:r>
      <w:r>
        <w:rPr>
          <w:rFonts w:ascii="Times New Roman"/>
          <w:b w:val="false"/>
          <w:i w:val="false"/>
          <w:color w:val="000000"/>
          <w:sz w:val="28"/>
        </w:rPr>
        <w:t>
      от 1,3 м до 1,8 м                          - 16,0 т;
</w:t>
      </w:r>
      <w:r>
        <w:br/>
      </w:r>
      <w:r>
        <w:rPr>
          <w:rFonts w:ascii="Times New Roman"/>
          <w:b w:val="false"/>
          <w:i w:val="false"/>
          <w:color w:val="000000"/>
          <w:sz w:val="28"/>
        </w:rPr>
        <w:t>
      равном или более 1,8 м                     - 18,0 т;
</w:t>
      </w:r>
      <w:r>
        <w:br/>
      </w:r>
      <w:r>
        <w:rPr>
          <w:rFonts w:ascii="Times New Roman"/>
          <w:b w:val="false"/>
          <w:i w:val="false"/>
          <w:color w:val="000000"/>
          <w:sz w:val="28"/>
        </w:rPr>
        <w:t>
      - то же при креплении на воздушной
</w:t>
      </w:r>
      <w:r>
        <w:br/>
      </w:r>
      <w:r>
        <w:rPr>
          <w:rFonts w:ascii="Times New Roman"/>
          <w:b w:val="false"/>
          <w:i w:val="false"/>
          <w:color w:val="000000"/>
          <w:sz w:val="28"/>
        </w:rPr>
        <w:t>
      или эквивалентной ей подвеске              - 19,0 т.
</w:t>
      </w:r>
      <w:r>
        <w:br/>
      </w:r>
      <w:r>
        <w:rPr>
          <w:rFonts w:ascii="Times New Roman"/>
          <w:b w:val="false"/>
          <w:i w:val="false"/>
          <w:color w:val="000000"/>
          <w:sz w:val="28"/>
        </w:rPr>
        <w:t>
      1.7. Для сдвоенных ведущих осей грузового автомобиля или автобуса с односкатными колесами сумма осевых масс не должна превышать при расстоянии между осями:
</w:t>
      </w:r>
      <w:r>
        <w:br/>
      </w:r>
      <w:r>
        <w:rPr>
          <w:rFonts w:ascii="Times New Roman"/>
          <w:b w:val="false"/>
          <w:i w:val="false"/>
          <w:color w:val="000000"/>
          <w:sz w:val="28"/>
        </w:rPr>
        <w:t>
      до 1 м                                     - 11,0 т;
</w:t>
      </w:r>
      <w:r>
        <w:br/>
      </w:r>
      <w:r>
        <w:rPr>
          <w:rFonts w:ascii="Times New Roman"/>
          <w:b w:val="false"/>
          <w:i w:val="false"/>
          <w:color w:val="000000"/>
          <w:sz w:val="28"/>
        </w:rPr>
        <w:t>
      от 1 м до 1,3 м                            - 13,0 т;
</w:t>
      </w:r>
      <w:r>
        <w:br/>
      </w:r>
      <w:r>
        <w:rPr>
          <w:rFonts w:ascii="Times New Roman"/>
          <w:b w:val="false"/>
          <w:i w:val="false"/>
          <w:color w:val="000000"/>
          <w:sz w:val="28"/>
        </w:rPr>
        <w:t>
      от 1,3 м до 1,8 м                          - 15,0 т.
</w:t>
      </w:r>
      <w:r>
        <w:br/>
      </w:r>
      <w:r>
        <w:rPr>
          <w:rFonts w:ascii="Times New Roman"/>
          <w:b w:val="false"/>
          <w:i w:val="false"/>
          <w:color w:val="000000"/>
          <w:sz w:val="28"/>
        </w:rPr>
        <w:t>
      2. Вес, передающийся на ведущую или ведущие оси автомобиля или комбинированного транспортного средства, не должен быть менее 25% суммарного веса автомобиля или комбинированного транспортного средства.
</w:t>
      </w:r>
      <w:r>
        <w:br/>
      </w:r>
      <w:r>
        <w:rPr>
          <w:rFonts w:ascii="Times New Roman"/>
          <w:b w:val="false"/>
          <w:i w:val="false"/>
          <w:color w:val="000000"/>
          <w:sz w:val="28"/>
        </w:rPr>
        <w:t>
______________
</w:t>
      </w:r>
      <w:r>
        <w:br/>
      </w:r>
      <w:r>
        <w:rPr>
          <w:rFonts w:ascii="Times New Roman"/>
          <w:b w:val="false"/>
          <w:i w:val="false"/>
          <w:color w:val="000000"/>
          <w:sz w:val="28"/>
        </w:rPr>
        <w:t>
      *** Для автотранспортных средств, осуществляющих межгосударственные перевозки по территории Республики Казахстан, и автотранспортных средств Республики Казахстан, осуществляющих межгосударственные перевозки по территориям других государств-участников настоящего Соглашения:
</w:t>
      </w:r>
      <w:r>
        <w:br/>
      </w:r>
      <w:r>
        <w:rPr>
          <w:rFonts w:ascii="Times New Roman"/>
          <w:b w:val="false"/>
          <w:i w:val="false"/>
          <w:color w:val="000000"/>
          <w:sz w:val="28"/>
        </w:rPr>
        <w:t>
      1. Максимальная осевая масса транспортных средств не должна превышать приведенные ниже значения:
</w:t>
      </w:r>
      <w:r>
        <w:br/>
      </w:r>
      <w:r>
        <w:rPr>
          <w:rFonts w:ascii="Times New Roman"/>
          <w:b w:val="false"/>
          <w:i w:val="false"/>
          <w:color w:val="000000"/>
          <w:sz w:val="28"/>
        </w:rPr>
        <w:t>
      1.1. Для одиночной оси:
</w:t>
      </w:r>
      <w:r>
        <w:br/>
      </w:r>
      <w:r>
        <w:rPr>
          <w:rFonts w:ascii="Times New Roman"/>
          <w:b w:val="false"/>
          <w:i w:val="false"/>
          <w:color w:val="000000"/>
          <w:sz w:val="28"/>
        </w:rPr>
        <w:t>
      ведомовой                                    - 8,0 т
</w:t>
      </w:r>
      <w:r>
        <w:br/>
      </w:r>
      <w:r>
        <w:rPr>
          <w:rFonts w:ascii="Times New Roman"/>
          <w:b w:val="false"/>
          <w:i w:val="false"/>
          <w:color w:val="000000"/>
          <w:sz w:val="28"/>
        </w:rPr>
        <w:t>
      ведущей с двухскатными колесами              - 8,0 т
</w:t>
      </w:r>
      <w:r>
        <w:br/>
      </w:r>
      <w:r>
        <w:rPr>
          <w:rFonts w:ascii="Times New Roman"/>
          <w:b w:val="false"/>
          <w:i w:val="false"/>
          <w:color w:val="000000"/>
          <w:sz w:val="28"/>
        </w:rPr>
        <w:t>
      1.2. Для сдвоенных осей, прицепов или полуприцепов с двухскатными колесами сумма осевых масс не должна превышать при расстоянии между осями:
</w:t>
      </w:r>
      <w:r>
        <w:br/>
      </w:r>
      <w:r>
        <w:rPr>
          <w:rFonts w:ascii="Times New Roman"/>
          <w:b w:val="false"/>
          <w:i w:val="false"/>
          <w:color w:val="000000"/>
          <w:sz w:val="28"/>
        </w:rPr>
        <w:t>
      более 0,5 м, но менее 1 м                    - 12,0 т;
</w:t>
      </w:r>
      <w:r>
        <w:br/>
      </w:r>
      <w:r>
        <w:rPr>
          <w:rFonts w:ascii="Times New Roman"/>
          <w:b w:val="false"/>
          <w:i w:val="false"/>
          <w:color w:val="000000"/>
          <w:sz w:val="28"/>
        </w:rPr>
        <w:t>
      равном или более 1 м, но менее 1,3 м         - 13,0 т;
</w:t>
      </w:r>
      <w:r>
        <w:br/>
      </w:r>
      <w:r>
        <w:rPr>
          <w:rFonts w:ascii="Times New Roman"/>
          <w:b w:val="false"/>
          <w:i w:val="false"/>
          <w:color w:val="000000"/>
          <w:sz w:val="28"/>
        </w:rPr>
        <w:t>
      равном или более 1,3 м, но менее 1,8 м       - 14,2 т;
</w:t>
      </w:r>
      <w:r>
        <w:br/>
      </w:r>
      <w:r>
        <w:rPr>
          <w:rFonts w:ascii="Times New Roman"/>
          <w:b w:val="false"/>
          <w:i w:val="false"/>
          <w:color w:val="000000"/>
          <w:sz w:val="28"/>
        </w:rPr>
        <w:t>
      равном или более 1,8 м                       - 14,6 т.
</w:t>
      </w:r>
      <w:r>
        <w:br/>
      </w:r>
      <w:r>
        <w:rPr>
          <w:rFonts w:ascii="Times New Roman"/>
          <w:b w:val="false"/>
          <w:i w:val="false"/>
          <w:color w:val="000000"/>
          <w:sz w:val="28"/>
        </w:rPr>
        <w:t>
      1.3. Для сдвоенных осей прицепов или полуприцепов с односкатными колесами сумма осевых масс не должна превышать при расстоянии между осями:
</w:t>
      </w:r>
      <w:r>
        <w:br/>
      </w:r>
      <w:r>
        <w:rPr>
          <w:rFonts w:ascii="Times New Roman"/>
          <w:b w:val="false"/>
          <w:i w:val="false"/>
          <w:color w:val="000000"/>
          <w:sz w:val="28"/>
        </w:rPr>
        <w:t>
      более 0,5, но менее 1 м                      - 11,0 т;
</w:t>
      </w:r>
      <w:r>
        <w:br/>
      </w:r>
      <w:r>
        <w:rPr>
          <w:rFonts w:ascii="Times New Roman"/>
          <w:b w:val="false"/>
          <w:i w:val="false"/>
          <w:color w:val="000000"/>
          <w:sz w:val="28"/>
        </w:rPr>
        <w:t>
      равном или более 1 м, но менее 1,3 м         - 12,0 т;
</w:t>
      </w:r>
      <w:r>
        <w:br/>
      </w:r>
      <w:r>
        <w:rPr>
          <w:rFonts w:ascii="Times New Roman"/>
          <w:b w:val="false"/>
          <w:i w:val="false"/>
          <w:color w:val="000000"/>
          <w:sz w:val="28"/>
        </w:rPr>
        <w:t>
      равном или более 1,3 м, но менее 1,8 м       - 13,2 т;
</w:t>
      </w:r>
      <w:r>
        <w:br/>
      </w:r>
      <w:r>
        <w:rPr>
          <w:rFonts w:ascii="Times New Roman"/>
          <w:b w:val="false"/>
          <w:i w:val="false"/>
          <w:color w:val="000000"/>
          <w:sz w:val="28"/>
        </w:rPr>
        <w:t>
      равном или более 1,8 м                       - 13,6 т.
</w:t>
      </w:r>
      <w:r>
        <w:br/>
      </w:r>
      <w:r>
        <w:rPr>
          <w:rFonts w:ascii="Times New Roman"/>
          <w:b w:val="false"/>
          <w:i w:val="false"/>
          <w:color w:val="000000"/>
          <w:sz w:val="28"/>
        </w:rPr>
        <w:t>
      1.4. Для трехосных осей прицепов или полуприцепов с двухскатными колесами сумма осевых масс не должна превышать при расстояниях между осями:
</w:t>
      </w:r>
      <w:r>
        <w:br/>
      </w:r>
      <w:r>
        <w:rPr>
          <w:rFonts w:ascii="Times New Roman"/>
          <w:b w:val="false"/>
          <w:i w:val="false"/>
          <w:color w:val="000000"/>
          <w:sz w:val="28"/>
        </w:rPr>
        <w:t>
      более 0,5, но менее 1 м                      - 17,4 т,
</w:t>
      </w:r>
      <w:r>
        <w:br/>
      </w:r>
      <w:r>
        <w:rPr>
          <w:rFonts w:ascii="Times New Roman"/>
          <w:b w:val="false"/>
          <w:i w:val="false"/>
          <w:color w:val="000000"/>
          <w:sz w:val="28"/>
        </w:rPr>
        <w:t>
      равном или более 1,0 м, не более 1,3 м       - 18,4 л
</w:t>
      </w:r>
      <w:r>
        <w:br/>
      </w:r>
      <w:r>
        <w:rPr>
          <w:rFonts w:ascii="Times New Roman"/>
          <w:b w:val="false"/>
          <w:i w:val="false"/>
          <w:color w:val="000000"/>
          <w:sz w:val="28"/>
        </w:rPr>
        <w:t>
      равном или более 1,3 м, но менее 1,8 м       - 21,2 т;
</w:t>
      </w:r>
      <w:r>
        <w:br/>
      </w:r>
      <w:r>
        <w:rPr>
          <w:rFonts w:ascii="Times New Roman"/>
          <w:b w:val="false"/>
          <w:i w:val="false"/>
          <w:color w:val="000000"/>
          <w:sz w:val="28"/>
        </w:rPr>
        <w:t>
      равном или более 1,8 м                       - 21,9 т.
</w:t>
      </w:r>
      <w:r>
        <w:br/>
      </w:r>
      <w:r>
        <w:rPr>
          <w:rFonts w:ascii="Times New Roman"/>
          <w:b w:val="false"/>
          <w:i w:val="false"/>
          <w:color w:val="000000"/>
          <w:sz w:val="28"/>
        </w:rPr>
        <w:t>
      1.5. Для трехосных осей прицепов или полуприцепов с односкатными колесами при расстояниях между осями:
</w:t>
      </w:r>
      <w:r>
        <w:br/>
      </w:r>
      <w:r>
        <w:rPr>
          <w:rFonts w:ascii="Times New Roman"/>
          <w:b w:val="false"/>
          <w:i w:val="false"/>
          <w:color w:val="000000"/>
          <w:sz w:val="28"/>
        </w:rPr>
        <w:t>
      более 0,5 м, но менее 1 м                     - 15,9 т;
</w:t>
      </w:r>
      <w:r>
        <w:br/>
      </w:r>
      <w:r>
        <w:rPr>
          <w:rFonts w:ascii="Times New Roman"/>
          <w:b w:val="false"/>
          <w:i w:val="false"/>
          <w:color w:val="000000"/>
          <w:sz w:val="28"/>
        </w:rPr>
        <w:t>
      равном или более 1,0 м, но не более 1,3 м     - 17,2 т;
</w:t>
      </w:r>
      <w:r>
        <w:br/>
      </w:r>
      <w:r>
        <w:rPr>
          <w:rFonts w:ascii="Times New Roman"/>
          <w:b w:val="false"/>
          <w:i w:val="false"/>
          <w:color w:val="000000"/>
          <w:sz w:val="28"/>
        </w:rPr>
        <w:t>
      равном или более 1,3 м, но менее 1,8 м        - 19,7 т;
</w:t>
      </w:r>
      <w:r>
        <w:br/>
      </w:r>
      <w:r>
        <w:rPr>
          <w:rFonts w:ascii="Times New Roman"/>
          <w:b w:val="false"/>
          <w:i w:val="false"/>
          <w:color w:val="000000"/>
          <w:sz w:val="28"/>
        </w:rPr>
        <w:t>
      равном или более 1,8 м                        - 20,4 т.
</w:t>
      </w:r>
      <w:r>
        <w:br/>
      </w:r>
      <w:r>
        <w:rPr>
          <w:rFonts w:ascii="Times New Roman"/>
          <w:b w:val="false"/>
          <w:i w:val="false"/>
          <w:color w:val="000000"/>
          <w:sz w:val="28"/>
        </w:rPr>
        <w:t>
      1.6. Для сдвоенных ведущих осей грузового автомобиля или автобуса с двухскатными колесами сумма осевых масс не должна превышать при расстоянии между осями:
</w:t>
      </w:r>
      <w:r>
        <w:br/>
      </w:r>
      <w:r>
        <w:rPr>
          <w:rFonts w:ascii="Times New Roman"/>
          <w:b w:val="false"/>
          <w:i w:val="false"/>
          <w:color w:val="000000"/>
          <w:sz w:val="28"/>
        </w:rPr>
        <w:t>
      более 0,5 м, но менее 1 м                     - 12,0 т;
</w:t>
      </w:r>
      <w:r>
        <w:br/>
      </w:r>
      <w:r>
        <w:rPr>
          <w:rFonts w:ascii="Times New Roman"/>
          <w:b w:val="false"/>
          <w:i w:val="false"/>
          <w:color w:val="000000"/>
          <w:sz w:val="28"/>
        </w:rPr>
        <w:t>
      равном или более 1 м, но менее 1,3 м          - 14,0 т;
</w:t>
      </w:r>
      <w:r>
        <w:br/>
      </w:r>
      <w:r>
        <w:rPr>
          <w:rFonts w:ascii="Times New Roman"/>
          <w:b w:val="false"/>
          <w:i w:val="false"/>
          <w:color w:val="000000"/>
          <w:sz w:val="28"/>
        </w:rPr>
        <w:t>
      равном или более 1,3 м, но менее 1,8 м        - 16,0 т;
</w:t>
      </w:r>
      <w:r>
        <w:br/>
      </w:r>
      <w:r>
        <w:rPr>
          <w:rFonts w:ascii="Times New Roman"/>
          <w:b w:val="false"/>
          <w:i w:val="false"/>
          <w:color w:val="000000"/>
          <w:sz w:val="28"/>
        </w:rPr>
        <w:t>
      равном или более 1,8 м                        - 18,0 т;
</w:t>
      </w:r>
      <w:r>
        <w:br/>
      </w:r>
      <w:r>
        <w:rPr>
          <w:rFonts w:ascii="Times New Roman"/>
          <w:b w:val="false"/>
          <w:i w:val="false"/>
          <w:color w:val="000000"/>
          <w:sz w:val="28"/>
        </w:rPr>
        <w:t>
      то же при прикреплении на воздушной или
</w:t>
      </w:r>
      <w:r>
        <w:br/>
      </w:r>
      <w:r>
        <w:rPr>
          <w:rFonts w:ascii="Times New Roman"/>
          <w:b w:val="false"/>
          <w:i w:val="false"/>
          <w:color w:val="000000"/>
          <w:sz w:val="28"/>
        </w:rPr>
        <w:t>
      эквивалентной ей подвеске                     - 19,0 т.
</w:t>
      </w:r>
      <w:r>
        <w:br/>
      </w:r>
      <w:r>
        <w:rPr>
          <w:rFonts w:ascii="Times New Roman"/>
          <w:b w:val="false"/>
          <w:i w:val="false"/>
          <w:color w:val="000000"/>
          <w:sz w:val="28"/>
        </w:rPr>
        <w:t>
      1.7. Для сдвоенных ведущих осей грузового автомобиля или автобуса с односкатными колесами сумма осевых масс не должна превышать при расстоянии между осями:
</w:t>
      </w:r>
      <w:r>
        <w:br/>
      </w:r>
      <w:r>
        <w:rPr>
          <w:rFonts w:ascii="Times New Roman"/>
          <w:b w:val="false"/>
          <w:i w:val="false"/>
          <w:color w:val="000000"/>
          <w:sz w:val="28"/>
        </w:rPr>
        <w:t>
      менее 1 м                                     - 11,0 т;
</w:t>
      </w:r>
      <w:r>
        <w:br/>
      </w:r>
      <w:r>
        <w:rPr>
          <w:rFonts w:ascii="Times New Roman"/>
          <w:b w:val="false"/>
          <w:i w:val="false"/>
          <w:color w:val="000000"/>
          <w:sz w:val="28"/>
        </w:rPr>
        <w:t>
      равном или более 1 м, но менее 1,3 м          - 13,0 т;
</w:t>
      </w:r>
      <w:r>
        <w:br/>
      </w:r>
      <w:r>
        <w:rPr>
          <w:rFonts w:ascii="Times New Roman"/>
          <w:b w:val="false"/>
          <w:i w:val="false"/>
          <w:color w:val="000000"/>
          <w:sz w:val="28"/>
        </w:rPr>
        <w:t>
      равном или более 1,3 м, но менее 1,8 м        - 15,0 т.
</w:t>
      </w:r>
      <w:r>
        <w:br/>
      </w:r>
      <w:r>
        <w:rPr>
          <w:rFonts w:ascii="Times New Roman"/>
          <w:b w:val="false"/>
          <w:i w:val="false"/>
          <w:color w:val="000000"/>
          <w:sz w:val="28"/>
        </w:rPr>
        <w:t>
      2. Вес, передающийся на ведущую или ведущие оси автомобиля или комбинированного транспортного средства, не должен быть менее 25% суммарного веса автомобиля или комбинированного транспортного средства.
</w:t>
      </w:r>
    </w:p>
    <w:p>
      <w:pPr>
        <w:spacing w:after="0"/>
        <w:ind w:left="0"/>
        <w:jc w:val="both"/>
      </w:pPr>
      <w:r>
        <w:rPr>
          <w:rFonts w:ascii="Times New Roman"/>
          <w:b w:val="false"/>
          <w:i w:val="false"/>
          <w:color w:val="000000"/>
          <w:sz w:val="28"/>
        </w:rPr>
        <w:t>
</w:t>
      </w:r>
      <w:r>
        <w:rPr>
          <w:rFonts w:ascii="Times New Roman"/>
          <w:b/>
          <w:i w:val="false"/>
          <w:color w:val="000000"/>
          <w:sz w:val="28"/>
        </w:rPr>
        <w:t>
Оговорка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Азербайджанской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Соглашению о массах и габаритах транспортных средств, осуществляющих межгосударственные перевозки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автомобильным дорогам государств-участников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Содружества Независимых Государств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Азербайджанская Республика заявляет, что никакие из прав, обязанностей и положений, изложенных в Соглашении о массах и габаритах транспортных средств, осуществляющих межгосударственные перевозки по автомобильным дорогам государств-участников Содружества Независимых Государств не будут применяться Азербайджанской Республикой в отношении Республики Армения.
</w:t>
      </w:r>
      <w:r>
        <w:br/>
      </w:r>
      <w:r>
        <w:rPr>
          <w:rFonts w:ascii="Times New Roman"/>
          <w:b w:val="false"/>
          <w:i w:val="false"/>
          <w:color w:val="000000"/>
          <w:sz w:val="28"/>
        </w:rPr>
        <w:t>
      2. Азербайджанская Республика оставляет за собой право в любое время изменить или исключить положения пункта 1 настоящей оговорки и другие Стороны будут уведомлены в письменном виде о любых таких изменениях или исключениях.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Настоящим удостоверяю, что прилагаемый текст является аутентичной копией Соглашения о массах и габаритах транспортных средств, осуществляющих межгосударственные перевозки по автомобильным дорогам государств-участников Содружества Независимых Государств, принятого на заседании Совета глав правительств Содружества Независимых Государств, которое состоялось 4 июня 1999 года в городе Минске. Подлинный экземпляр вышеупомянутого Соглашения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Исполнительного комитета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Исполнительный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