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f4b8" w14:textId="949f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2002 года N 1401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запусков космических аппаратов и испытательных пусков ракет с космодрома "Байконур" на 2003 год (далее - Заключение).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2002 года N 1401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планам запусков космических аппаратов и испытательных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пусков ракет с космодрома "Байконур"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Казахстан, рассмотрев представленные Российской стороной Планы запусков космических аппаратов (далее - КА) на 2003 год, согласовывает запуски КА ракетами-носителями "Протон-К", "Союз-ФГ", "Союз", "Зенит", "Циклон-М". Вопрос о согласовании запусков КА ракетами-носителями "Протон-М" будет рассмотрен после представления заключения государственной экологической экспертизы Республики Казахстан на проектно-конструкторскую документацию ракеты-носителя "Протон-M" и отчетных материалов по проведению инструментального контроля воздействия пусков ракет-носителей "Протон-M"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рекомендации Межправительственной комиссии по сотрудничеству между Республикой Казахстан и Российской Федерацией от 19 февраля 2002 года и затянувшееся решение вопроса, по регулированию правового статуса шахтных пусковых установок межконтинентальных баллистических ракет (далее - ШПУ МБР), расположенных на комплексе "Байконур", Правительство Республики Казахстан согласовывает план испытательных пусков с космодрома "Байконур" на первое полугодие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Правительство Республики Казахстан отмечает, что вопрос согласования плана испытательных пусков с космодрома "Байконур" на второе полугодие 2003 года будет рассматриваться Казахстанской стороной только после окончательного решения правового статуса ШПУ МБР, находящихся на космодроме "Байконур", которое должно включать согласование инспекционной и уведомленческой деятельности и предоставление Российской стороной гарантий по финансированию и производству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ликвидации ШПУ МБР после завершения их использования по назначению согласно Договору аренды комплекса "Байконур" между Правительством Республики Казахстан и Правительством Российской Федерации от 10 декабря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рекультивации земельных участков в местах расположения упомянутых ШПУ МБР.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Российской стороной план внесения неотделимых улучшений в арендованное имущество комплекса "Байконур" в 2003 году и отчет о внесении неотделимых улучшений в арендованное имущество комплекса "Байконур" в 2002 году не могут быть приняты к рассмотрению в связи с тем, что абзацем 2 статьи 2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предусмотрено представление проектов строительства новых и реконструкции используемых объектов комплекса "Байконур" для проведения государственной экологической экспертизы и согласования внесения неотделимых улучшений в арендованное имущество.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